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3675EC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КОПИРАЙТИНГ И РЕДАКТИРОВАНИЕ </w:t>
      </w:r>
      <w:r w:rsidR="00340C5B">
        <w:rPr>
          <w:rFonts w:eastAsia="Times New Roman"/>
          <w:b/>
          <w:sz w:val="24"/>
          <w:szCs w:val="24"/>
          <w:lang w:eastAsia="ru-RU"/>
        </w:rPr>
        <w:t>МЕДИАТЕКСТОВ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6547B1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3675EC">
        <w:rPr>
          <w:bCs/>
          <w:color w:val="000000"/>
          <w:sz w:val="24"/>
          <w:szCs w:val="24"/>
        </w:rPr>
        <w:t>Копирайтинг и редактирование</w:t>
      </w:r>
      <w:r w:rsidR="00340C5B">
        <w:rPr>
          <w:bCs/>
          <w:color w:val="000000"/>
          <w:sz w:val="24"/>
          <w:szCs w:val="24"/>
        </w:rPr>
        <w:t xml:space="preserve"> </w:t>
      </w:r>
      <w:proofErr w:type="gramStart"/>
      <w:r w:rsidR="00340C5B">
        <w:rPr>
          <w:bCs/>
          <w:color w:val="000000"/>
          <w:sz w:val="24"/>
          <w:szCs w:val="24"/>
        </w:rPr>
        <w:t>медиатекстов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8437EB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2F48DB">
        <w:rPr>
          <w:bCs/>
          <w:color w:val="000000"/>
          <w:sz w:val="24"/>
          <w:szCs w:val="24"/>
        </w:rPr>
        <w:t>2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114ED0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bookmarkStart w:id="1" w:name="_Toc184922259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Pr="00687433" w:rsidRDefault="00A23F63" w:rsidP="00A23F63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2" w:name="_Toc4695143"/>
      <w:r w:rsidRPr="00A23F63">
        <w:rPr>
          <w:sz w:val="24"/>
          <w:szCs w:val="24"/>
        </w:rPr>
        <w:t>формирование представления о копирайтинге и</w:t>
      </w:r>
      <w:r>
        <w:rPr>
          <w:sz w:val="24"/>
          <w:szCs w:val="24"/>
        </w:rPr>
        <w:t xml:space="preserve"> </w:t>
      </w:r>
      <w:r w:rsidRPr="00A23F63">
        <w:rPr>
          <w:sz w:val="24"/>
          <w:szCs w:val="24"/>
        </w:rPr>
        <w:t>редактировании медиатекстов, получение базовых практических навыков создания текстов</w:t>
      </w:r>
      <w:r>
        <w:rPr>
          <w:sz w:val="24"/>
          <w:szCs w:val="24"/>
        </w:rPr>
        <w:t xml:space="preserve"> </w:t>
      </w:r>
      <w:r w:rsidR="002F48DB">
        <w:rPr>
          <w:sz w:val="24"/>
          <w:szCs w:val="24"/>
        </w:rPr>
        <w:t>различных жанров.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922260"/>
      <w:r w:rsidRPr="00A355CF">
        <w:rPr>
          <w:sz w:val="24"/>
          <w:szCs w:val="24"/>
        </w:rPr>
        <w:t xml:space="preserve">Место дисциплины в структуре ОП </w:t>
      </w:r>
      <w:bookmarkEnd w:id="2"/>
      <w:bookmarkEnd w:id="3"/>
      <w:r w:rsidR="00E07A9A">
        <w:rPr>
          <w:sz w:val="24"/>
          <w:szCs w:val="24"/>
        </w:rPr>
        <w:t>бакалавриата</w:t>
      </w:r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«Медиаресурсы»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4922261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2728A9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2F48DB">
        <w:trPr>
          <w:trHeight w:val="118"/>
        </w:trPr>
        <w:tc>
          <w:tcPr>
            <w:tcW w:w="2835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CA7BC7" w:rsidTr="00C039AA">
        <w:tc>
          <w:tcPr>
            <w:tcW w:w="2835" w:type="dxa"/>
          </w:tcPr>
          <w:p w:rsidR="00A23F63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УК-4 – Способен осуществлять деловую коммуникацию в устной и письменной</w:t>
            </w:r>
          </w:p>
          <w:p w:rsidR="00281EDF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формах на государственном языке Российской Федерации и 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 языке(ах);</w:t>
            </w:r>
          </w:p>
        </w:tc>
        <w:tc>
          <w:tcPr>
            <w:tcW w:w="2193" w:type="dxa"/>
          </w:tcPr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основы деловой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коммуникации,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особенности ее осуществления в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устной и письменной формах на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 и 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языке(ах); основные типы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норм современного русского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литературного языка; особенности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современных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коммуникативно-прагматических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правил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этики речевого общения; правила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делового этикета и приемы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совершенствования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CA7BC7">
              <w:rPr>
                <w:sz w:val="22"/>
                <w:szCs w:val="22"/>
              </w:rPr>
              <w:t>голосоречевой</w:t>
            </w:r>
            <w:proofErr w:type="spellEnd"/>
            <w:r w:rsidRPr="00CA7BC7">
              <w:rPr>
                <w:sz w:val="22"/>
                <w:szCs w:val="22"/>
              </w:rPr>
              <w:t xml:space="preserve"> техники; основные</w:t>
            </w:r>
          </w:p>
          <w:p w:rsidR="00836201" w:rsidRPr="00CA7BC7" w:rsidRDefault="00A23F63" w:rsidP="00CA7BC7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механизмы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методы формирования имиджа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делового человека.</w:t>
            </w:r>
          </w:p>
        </w:tc>
        <w:tc>
          <w:tcPr>
            <w:tcW w:w="2185" w:type="dxa"/>
          </w:tcPr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деловые коммуникации, в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устной и письменной формах на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 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 языке(ах);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оценивать степень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эффективности общения, определяя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причины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коммуникативных удач и неудач;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выявлять и устранять собственные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речевые ошибки; строить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выступление в соответствии с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замыслом</w:t>
            </w:r>
          </w:p>
          <w:p w:rsidR="00281EDF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речи, свободно держаться</w:t>
            </w:r>
          </w:p>
        </w:tc>
        <w:tc>
          <w:tcPr>
            <w:tcW w:w="2284" w:type="dxa"/>
          </w:tcPr>
          <w:p w:rsidR="00281EDF" w:rsidRPr="00CA7BC7" w:rsidRDefault="00281EDF" w:rsidP="0068743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36201" w:rsidRPr="00CA7BC7" w:rsidTr="00C039AA">
        <w:tc>
          <w:tcPr>
            <w:tcW w:w="2835" w:type="dxa"/>
          </w:tcPr>
          <w:p w:rsidR="00836201" w:rsidRPr="00CA7BC7" w:rsidRDefault="00687433" w:rsidP="00836201">
            <w:pPr>
              <w:pStyle w:val="Default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 xml:space="preserve"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</w:t>
            </w:r>
            <w:r w:rsidRPr="00CA7BC7">
              <w:rPr>
                <w:sz w:val="22"/>
                <w:szCs w:val="22"/>
              </w:rPr>
              <w:lastRenderedPageBreak/>
              <w:t>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распространение.</w:t>
            </w:r>
          </w:p>
        </w:tc>
        <w:tc>
          <w:tcPr>
            <w:tcW w:w="2193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правила русского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языка; стилистические особенности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разных видов медиатекстов;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способы представления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 в различных каналах;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особенности подготовки разных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видов медиатекстов; каналы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информации;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нормы редактирования;</w:t>
            </w:r>
          </w:p>
          <w:p w:rsidR="00836201" w:rsidRPr="00CA7BC7" w:rsidRDefault="00836201" w:rsidP="00687433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185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выявлять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потребности в различных сферах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профессиональной деятельности;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адаптировать медиатексты под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особенности канала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информации;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 редактирование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различных типов в соответствии с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целевой аудиторией, для которой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он предназначен;</w:t>
            </w:r>
          </w:p>
          <w:p w:rsidR="00836201" w:rsidRPr="00CA7BC7" w:rsidRDefault="00836201" w:rsidP="00281ED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технологией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подготовки и редактирования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медиатекстов; программными 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техническими средствами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подготовки и редактирования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медиатекстов; технологией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медиатекстов с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помощью различных</w:t>
            </w:r>
          </w:p>
          <w:p w:rsidR="00836201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технологических каналов</w:t>
            </w:r>
          </w:p>
        </w:tc>
      </w:tr>
      <w:tr w:rsidR="00A23F63" w:rsidRPr="00CA7BC7" w:rsidTr="00C039AA">
        <w:tc>
          <w:tcPr>
            <w:tcW w:w="2835" w:type="dxa"/>
          </w:tcPr>
          <w:p w:rsidR="00A23F63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 xml:space="preserve">ПК-2 – Способен воспринимать профессиональные тексты, как на русском, так и на иностранном языке, понимать их коммуникативную эффективность; </w:t>
            </w:r>
          </w:p>
        </w:tc>
        <w:tc>
          <w:tcPr>
            <w:tcW w:w="2193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стилистические и лингвистические особенности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подготовки текстов;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информационные потребности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различных сфер профессиональной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деятельности; особенности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восприятия профессиональных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текстов;</w:t>
            </w:r>
          </w:p>
          <w:p w:rsidR="00A23F63" w:rsidRPr="00CA7BC7" w:rsidRDefault="00A23F63" w:rsidP="002F48D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письменную коммуникацию как на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русском, так и иностранном языке;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выделять ключевые аспекты в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профессиональных текстах;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определять смысловую значимость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текста для профессиональной</w:t>
            </w:r>
          </w:p>
          <w:p w:rsidR="00A23F63" w:rsidRPr="00CA7BC7" w:rsidRDefault="00A23F63" w:rsidP="00CA7BC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сферы; критически оценивать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получаемую информацию;</w:t>
            </w:r>
          </w:p>
        </w:tc>
        <w:tc>
          <w:tcPr>
            <w:tcW w:w="2284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технологией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выделения ключевых аспектов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 на русском 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иностранном языке</w:t>
            </w:r>
          </w:p>
        </w:tc>
      </w:tr>
    </w:tbl>
    <w:p w:rsidR="00966D5C" w:rsidRPr="00171F36" w:rsidRDefault="00966D5C" w:rsidP="00966D5C">
      <w:pPr>
        <w:pStyle w:val="a9"/>
        <w:spacing w:before="1"/>
        <w:jc w:val="both"/>
        <w:rPr>
          <w:color w:val="000000"/>
          <w:sz w:val="24"/>
        </w:rPr>
      </w:pPr>
      <w:r w:rsidRPr="00171F36">
        <w:rPr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171F36" w:rsidTr="0080129E">
        <w:tc>
          <w:tcPr>
            <w:tcW w:w="2972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Обобщенные трудовые функции</w:t>
            </w:r>
          </w:p>
        </w:tc>
        <w:tc>
          <w:tcPr>
            <w:tcW w:w="4248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171F36" w:rsidTr="0080129E">
        <w:trPr>
          <w:trHeight w:val="983"/>
        </w:trPr>
        <w:tc>
          <w:tcPr>
            <w:tcW w:w="2972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171F36" w:rsidTr="006B09C2">
        <w:trPr>
          <w:trHeight w:val="558"/>
        </w:trPr>
        <w:tc>
          <w:tcPr>
            <w:tcW w:w="2972" w:type="dxa"/>
          </w:tcPr>
          <w:p w:rsidR="00355CAD" w:rsidRPr="00171F36" w:rsidRDefault="00355CAD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171F36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171F36" w:rsidRDefault="0061072B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Подбор информации по тематике сайта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Создание информационных материалов для сайта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Редактирование информации на сайте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lastRenderedPageBreak/>
              <w:t>Контроль за наполнением сайта</w:t>
            </w:r>
          </w:p>
          <w:p w:rsidR="00A74213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Анализ инфо</w:t>
            </w:r>
            <w:r w:rsidR="006B09C2" w:rsidRPr="00171F36">
              <w:rPr>
                <w:sz w:val="24"/>
              </w:rPr>
              <w:t>рмационных потребностей посетите</w:t>
            </w:r>
            <w:r w:rsidRPr="00171F36">
              <w:rPr>
                <w:sz w:val="24"/>
              </w:rPr>
              <w:t>лей сайта</w:t>
            </w:r>
          </w:p>
        </w:tc>
      </w:tr>
      <w:tr w:rsidR="00A23F63" w:rsidRPr="00171F36" w:rsidTr="006B09C2">
        <w:trPr>
          <w:trHeight w:val="558"/>
        </w:trPr>
        <w:tc>
          <w:tcPr>
            <w:tcW w:w="2972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lastRenderedPageBreak/>
              <w:t>11.006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Профессиональный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стандарт «Редактор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средств массовой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информации»</w:t>
            </w:r>
          </w:p>
        </w:tc>
        <w:tc>
          <w:tcPr>
            <w:tcW w:w="2268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Работа над содержанием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публикаций СМИ</w:t>
            </w:r>
          </w:p>
        </w:tc>
        <w:tc>
          <w:tcPr>
            <w:tcW w:w="4248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Отбор авторских материалов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для публикации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Редактирование материалов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922262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9" w:name="_Toc184922263"/>
      <w:r w:rsidRPr="00F93C02">
        <w:rPr>
          <w:sz w:val="24"/>
          <w:szCs w:val="24"/>
        </w:rPr>
        <w:t>4.1. Объем дисциплины</w:t>
      </w:r>
      <w:bookmarkEnd w:id="9"/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A23F63">
        <w:rPr>
          <w:sz w:val="24"/>
          <w:szCs w:val="24"/>
        </w:rPr>
        <w:t>4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A23F63">
        <w:rPr>
          <w:sz w:val="24"/>
          <w:szCs w:val="24"/>
        </w:rPr>
        <w:t>144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A23F63">
        <w:rPr>
          <w:rFonts w:eastAsia="TimesNewRoman"/>
          <w:sz w:val="24"/>
          <w:szCs w:val="24"/>
          <w:lang w:eastAsia="zh-CN"/>
        </w:rPr>
        <w:t>32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</w:t>
      </w:r>
      <w:r w:rsidR="00A23F63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A23F63">
        <w:rPr>
          <w:rFonts w:eastAsia="TimesNewRoman"/>
          <w:sz w:val="24"/>
          <w:szCs w:val="24"/>
          <w:lang w:eastAsia="zh-CN"/>
        </w:rPr>
        <w:t>16</w:t>
      </w:r>
      <w:r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AF1C80">
        <w:rPr>
          <w:rFonts w:eastAsia="TimesNewRoman"/>
          <w:sz w:val="24"/>
          <w:szCs w:val="24"/>
          <w:lang w:eastAsia="zh-CN"/>
        </w:rPr>
        <w:t>85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</w:t>
      </w:r>
      <w:r w:rsidR="00AF1C80">
        <w:rPr>
          <w:rFonts w:eastAsia="TimesNewRoman"/>
          <w:sz w:val="24"/>
          <w:szCs w:val="24"/>
          <w:lang w:eastAsia="zh-CN"/>
        </w:rPr>
        <w:t>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</w:t>
      </w:r>
      <w:r w:rsidR="00AF1C80">
        <w:rPr>
          <w:rFonts w:eastAsia="TimesNewRoman"/>
          <w:sz w:val="24"/>
          <w:szCs w:val="24"/>
          <w:lang w:eastAsia="zh-CN"/>
        </w:rPr>
        <w:t>7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AF1C80">
        <w:rPr>
          <w:rFonts w:eastAsia="TimesNewRoman"/>
          <w:sz w:val="24"/>
          <w:szCs w:val="24"/>
          <w:lang w:eastAsia="zh-CN"/>
        </w:rPr>
        <w:t>12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AF1C80"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AF1C80">
        <w:rPr>
          <w:rFonts w:eastAsia="TimesNewRoman"/>
          <w:sz w:val="24"/>
          <w:szCs w:val="24"/>
          <w:lang w:eastAsia="zh-CN"/>
        </w:rPr>
        <w:t>8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AF1C80">
        <w:rPr>
          <w:rFonts w:eastAsia="TimesNewRoman"/>
          <w:sz w:val="24"/>
          <w:szCs w:val="24"/>
          <w:lang w:eastAsia="zh-CN"/>
        </w:rPr>
        <w:t>123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="00AF1C80">
        <w:rPr>
          <w:rFonts w:eastAsia="TimesNewRoman"/>
          <w:sz w:val="24"/>
          <w:szCs w:val="24"/>
          <w:lang w:eastAsia="zh-CN"/>
        </w:rPr>
        <w:t>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 w:rsidR="001521EA"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1521EA"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395C6F">
      <w:pPr>
        <w:pStyle w:val="a9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395C6F" w:rsidRPr="002644D6" w:rsidRDefault="00395C6F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922264"/>
      <w:bookmarkStart w:id="11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22265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2A460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СРО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1521EA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1521EA">
              <w:rPr>
                <w:sz w:val="24"/>
                <w:szCs w:val="24"/>
              </w:rPr>
              <w:t xml:space="preserve"> (2</w:t>
            </w:r>
            <w:r w:rsidR="007E4CB0">
              <w:rPr>
                <w:sz w:val="24"/>
                <w:szCs w:val="24"/>
              </w:rPr>
              <w:t>)</w:t>
            </w:r>
          </w:p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1521EA" w:rsidP="00EB3DB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(6)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1521EA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1521EA" w:rsidRDefault="001521EA" w:rsidP="00EB3DBE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bookmarkStart w:id="13" w:name="_GoBack"/>
            <w:bookmarkEnd w:id="13"/>
          </w:p>
        </w:tc>
      </w:tr>
      <w:tr w:rsidR="00CA7BC7" w:rsidRPr="00CA7BC7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CA7BC7" w:rsidRDefault="00235527" w:rsidP="00235527">
            <w:pPr>
              <w:spacing w:after="0" w:line="240" w:lineRule="auto"/>
              <w:ind w:left="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CA7BC7" w:rsidRDefault="00235527" w:rsidP="00235527">
            <w:pPr>
              <w:spacing w:after="0" w:line="240" w:lineRule="auto"/>
              <w:ind w:left="74" w:right="204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CA7BC7" w:rsidRDefault="001521EA" w:rsidP="00235527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A7BC7" w:rsidRDefault="001521EA" w:rsidP="00235527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A7BC7" w:rsidRDefault="001521EA" w:rsidP="00235527">
            <w:pPr>
              <w:spacing w:after="0" w:line="240" w:lineRule="auto"/>
              <w:ind w:left="113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A7BC7" w:rsidRDefault="001521EA" w:rsidP="008A3D1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A7BC7" w:rsidRDefault="001521EA" w:rsidP="00235527">
            <w:pPr>
              <w:spacing w:after="0" w:line="240" w:lineRule="auto"/>
              <w:ind w:left="113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85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922266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lastRenderedPageBreak/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2644D6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1521EA" w:rsidRPr="002644D6" w:rsidTr="00DD6B30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(2)</w:t>
            </w:r>
          </w:p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1521EA" w:rsidRPr="002644D6" w:rsidTr="00DD6B3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1521EA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1521EA" w:rsidRPr="002644D6" w:rsidTr="00DD6B3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DD6B30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1521EA" w:rsidRDefault="001521EA" w:rsidP="00DD6B30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DD6B30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CA7BC7" w:rsidRPr="00CA7BC7" w:rsidTr="00DD6B30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ind w:left="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CA7BC7" w:rsidRDefault="001521EA" w:rsidP="00DD6B30">
            <w:pPr>
              <w:spacing w:after="0" w:line="240" w:lineRule="auto"/>
              <w:ind w:left="74" w:right="204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ind w:left="113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A7BC7" w:rsidRDefault="001521EA" w:rsidP="001521EA">
            <w:pPr>
              <w:spacing w:after="0" w:line="240" w:lineRule="auto"/>
              <w:ind w:left="113"/>
              <w:jc w:val="center"/>
              <w:rPr>
                <w:color w:val="FF0000"/>
                <w:sz w:val="24"/>
                <w:szCs w:val="24"/>
              </w:rPr>
            </w:pPr>
            <w:r w:rsidRPr="00CA7BC7">
              <w:rPr>
                <w:color w:val="FF0000"/>
                <w:sz w:val="24"/>
                <w:szCs w:val="24"/>
              </w:rPr>
              <w:t>123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114ED0">
          <w:footerReference w:type="default" r:id="rId10"/>
          <w:footerReference w:type="first" r:id="rId11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922267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Результаты обучения</w:t>
            </w:r>
          </w:p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F034DB">
        <w:trPr>
          <w:trHeight w:val="1270"/>
        </w:trPr>
        <w:tc>
          <w:tcPr>
            <w:tcW w:w="6945" w:type="dxa"/>
          </w:tcPr>
          <w:p w:rsidR="001521EA" w:rsidRPr="001521EA" w:rsidRDefault="001521EA" w:rsidP="00DE49D7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 w:rsidRPr="001521EA">
              <w:rPr>
                <w:b/>
                <w:sz w:val="24"/>
              </w:rPr>
              <w:t xml:space="preserve">Раздел 1. Копирайтинг медиатекстов. </w:t>
            </w:r>
          </w:p>
          <w:p w:rsidR="00DE49D7" w:rsidRPr="008D63A5" w:rsidRDefault="001521EA" w:rsidP="00DE49D7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1521EA">
              <w:rPr>
                <w:sz w:val="24"/>
              </w:rPr>
              <w:t>История копирайтинга. Значение, задачи и функции. Виды копирайтинга. Эволюция публицистической речи. Новые форматы текста, эволюция прежних форматов. Текст как коммуникативный продукт. Основные текстовые категории (цельность, связность, завершенность, законченность). Цельность и связность в тексте. Соответствие текста нормам современного русского языка. Логическая структура текста. Композиция. Процесс создания медиатекста. Сбор информации. Специфика копирайтинга в интернете. Правовые и этические нормы регулирования копирайтинга.</w:t>
            </w:r>
          </w:p>
        </w:tc>
        <w:tc>
          <w:tcPr>
            <w:tcW w:w="4820" w:type="dxa"/>
            <w:vMerge w:val="restart"/>
          </w:tcPr>
          <w:p w:rsidR="00BE12C7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Формируемые компетенции: УК-4, ПК-1, ПК-2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</w:t>
            </w:r>
            <w:r w:rsidRPr="00DB6A3B">
              <w:rPr>
                <w:sz w:val="22"/>
                <w:szCs w:val="22"/>
              </w:rPr>
              <w:t>основы деловой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коммуникации,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ее осуществления 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устной и письменной формах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 и иностранном(</w:t>
            </w:r>
            <w:proofErr w:type="spellStart"/>
            <w:r w:rsidRPr="00DB6A3B">
              <w:rPr>
                <w:sz w:val="22"/>
                <w:szCs w:val="22"/>
              </w:rPr>
              <w:t>ых</w:t>
            </w:r>
            <w:proofErr w:type="spellEnd"/>
            <w:r w:rsidRPr="00DB6A3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языке(ах); основные типы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норм современного русского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литературного языка;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современных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коммуникативно-прагматических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правил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этики речевого общения; правила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делового этикета и приемы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совершенствования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B6A3B">
              <w:rPr>
                <w:sz w:val="22"/>
                <w:szCs w:val="22"/>
              </w:rPr>
              <w:t>голосоречевой</w:t>
            </w:r>
            <w:proofErr w:type="spellEnd"/>
            <w:r w:rsidRPr="00DB6A3B">
              <w:rPr>
                <w:sz w:val="22"/>
                <w:szCs w:val="22"/>
              </w:rPr>
              <w:t xml:space="preserve"> техники; основные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механизмы и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методы формирования имиджа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делового человека.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B6A3B">
              <w:rPr>
                <w:sz w:val="22"/>
                <w:szCs w:val="22"/>
              </w:rPr>
              <w:t>равила русского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языка; стилистические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разных видов медиатекстов;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способы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 в различных каналах;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подготовки разных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видов медиатекстов; каналы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нормы редактирования;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стилистические и лингвистические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текстов;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информационные потребности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различных сфер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деятельности;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восприятия профессиональных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текстов;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Pr="00DB6A3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деловые коммуникации, в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lastRenderedPageBreak/>
              <w:t>устной и письменной формах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 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иностранном(</w:t>
            </w:r>
            <w:proofErr w:type="spellStart"/>
            <w:r w:rsidRPr="00DB6A3B">
              <w:rPr>
                <w:sz w:val="22"/>
                <w:szCs w:val="22"/>
              </w:rPr>
              <w:t>ых</w:t>
            </w:r>
            <w:proofErr w:type="spellEnd"/>
            <w:r w:rsidRPr="00DB6A3B">
              <w:rPr>
                <w:sz w:val="22"/>
                <w:szCs w:val="22"/>
              </w:rPr>
              <w:t>) языке(ах);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оценивать степень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эффективности общения, определяя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причины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коммуникативных удач и неудач;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выявлять и устранять собственные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речевые ошибки; строить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выступление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замыслом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речи, свободно держаться</w:t>
            </w:r>
            <w:r>
              <w:rPr>
                <w:sz w:val="22"/>
                <w:szCs w:val="22"/>
              </w:rPr>
              <w:t>.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B6A3B">
              <w:rPr>
                <w:sz w:val="22"/>
                <w:szCs w:val="22"/>
              </w:rPr>
              <w:t>ыявлять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потребности в различных сферах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профессиональной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адаптировать медиатексты под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канала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осуществлять редактирование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разли</w:t>
            </w:r>
            <w:r>
              <w:rPr>
                <w:sz w:val="22"/>
                <w:szCs w:val="22"/>
              </w:rPr>
              <w:t>ч</w:t>
            </w:r>
            <w:r w:rsidRPr="00DB6A3B">
              <w:rPr>
                <w:sz w:val="22"/>
                <w:szCs w:val="22"/>
              </w:rPr>
              <w:t>ных типов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целевой аудиторией, для которой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он предназначен;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письменную коммуникацию как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русском, так и иностранном языке;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выделять ключевые аспекты 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профессиональных текстах;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определять смысловую значимость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текста для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сферы; критически оценивать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получаемую информацию;</w:t>
            </w:r>
            <w:r>
              <w:rPr>
                <w:sz w:val="22"/>
                <w:szCs w:val="22"/>
              </w:rPr>
              <w:t xml:space="preserve"> 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Владеть: </w:t>
            </w:r>
            <w:r w:rsidRPr="00DB6A3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медиатекстов; программными и</w:t>
            </w:r>
          </w:p>
          <w:p w:rsidR="00DB6A3B" w:rsidRPr="008D63A5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техническими средствами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медиатекстов; 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медиатекстов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помощью различных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технологических каналов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выделения ключевых аспектов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 на русском 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иностранном языке</w:t>
            </w: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устный опрос </w:t>
            </w:r>
          </w:p>
          <w:p w:rsidR="00BE12C7" w:rsidRPr="008D63A5" w:rsidRDefault="00DB6A3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  <w:tr w:rsidR="00B136F8" w:rsidRPr="008D63A5" w:rsidTr="00F034DB">
        <w:trPr>
          <w:trHeight w:val="2060"/>
        </w:trPr>
        <w:tc>
          <w:tcPr>
            <w:tcW w:w="6945" w:type="dxa"/>
          </w:tcPr>
          <w:p w:rsidR="001521EA" w:rsidRPr="001521EA" w:rsidRDefault="001521EA" w:rsidP="001521EA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1521EA">
              <w:rPr>
                <w:b/>
                <w:sz w:val="22"/>
                <w:szCs w:val="22"/>
              </w:rPr>
              <w:t xml:space="preserve">Раздел 2. Редактирование медиатекстов. 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Редактирование как профессиональная деятельность. </w:t>
            </w:r>
            <w:r w:rsidRPr="00FC7FFE">
              <w:rPr>
                <w:sz w:val="22"/>
                <w:szCs w:val="22"/>
              </w:rPr>
              <w:t>Правовы</w:t>
            </w:r>
            <w:r>
              <w:rPr>
                <w:sz w:val="22"/>
                <w:szCs w:val="22"/>
              </w:rPr>
              <w:t>е основы редактирования.</w:t>
            </w:r>
            <w:r w:rsidRPr="00FC7FFE">
              <w:rPr>
                <w:sz w:val="22"/>
                <w:szCs w:val="22"/>
              </w:rPr>
              <w:t xml:space="preserve"> </w:t>
            </w:r>
            <w:r w:rsidR="00B0041B">
              <w:rPr>
                <w:sz w:val="22"/>
                <w:szCs w:val="22"/>
              </w:rPr>
              <w:t>Научное и литературное редактирование. Авторизация текста.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FC7FFE">
              <w:rPr>
                <w:sz w:val="22"/>
                <w:szCs w:val="22"/>
              </w:rPr>
              <w:t>Технол</w:t>
            </w:r>
            <w:r w:rsidR="00B0041B">
              <w:rPr>
                <w:sz w:val="22"/>
                <w:szCs w:val="22"/>
              </w:rPr>
              <w:t>огия работы с текстом и автором. Задачи редактора текста.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FC7FFE">
              <w:rPr>
                <w:sz w:val="22"/>
                <w:szCs w:val="22"/>
              </w:rPr>
              <w:t>Специфика редакторско</w:t>
            </w:r>
            <w:r w:rsidR="00B0041B">
              <w:rPr>
                <w:sz w:val="22"/>
                <w:szCs w:val="22"/>
              </w:rPr>
              <w:t>го чтения. Р</w:t>
            </w:r>
            <w:r w:rsidRPr="00FC7FFE">
              <w:rPr>
                <w:sz w:val="22"/>
                <w:szCs w:val="22"/>
              </w:rPr>
              <w:t>едактиров</w:t>
            </w:r>
            <w:r w:rsidR="00B0041B">
              <w:rPr>
                <w:sz w:val="22"/>
                <w:szCs w:val="22"/>
              </w:rPr>
              <w:t>ание смысловой структуры текста</w:t>
            </w:r>
            <w:r w:rsidRPr="00FC7FFE">
              <w:rPr>
                <w:sz w:val="22"/>
                <w:szCs w:val="22"/>
              </w:rPr>
              <w:t>. Композиционный анализ текста.</w:t>
            </w:r>
            <w:r w:rsidR="00B0041B">
              <w:rPr>
                <w:sz w:val="22"/>
                <w:szCs w:val="22"/>
              </w:rPr>
              <w:t xml:space="preserve"> </w:t>
            </w:r>
            <w:r w:rsidRPr="00FC7FFE">
              <w:rPr>
                <w:sz w:val="22"/>
                <w:szCs w:val="22"/>
              </w:rPr>
              <w:t>Методика редакти</w:t>
            </w:r>
            <w:r w:rsidR="00B0041B">
              <w:rPr>
                <w:sz w:val="22"/>
                <w:szCs w:val="22"/>
              </w:rPr>
              <w:t>рования нежурналистских текстов.</w:t>
            </w:r>
          </w:p>
          <w:p w:rsidR="00B136F8" w:rsidRPr="008D63A5" w:rsidRDefault="001521EA" w:rsidP="001521EA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1521EA">
              <w:rPr>
                <w:sz w:val="22"/>
                <w:szCs w:val="22"/>
              </w:rPr>
              <w:t>Редактирование текстов в интернет: требования к заголовкам веб-СМИ. Создание</w:t>
            </w:r>
            <w:r>
              <w:rPr>
                <w:sz w:val="22"/>
                <w:szCs w:val="22"/>
              </w:rPr>
              <w:t xml:space="preserve"> </w:t>
            </w:r>
            <w:r w:rsidRPr="001521EA">
              <w:rPr>
                <w:sz w:val="22"/>
                <w:szCs w:val="22"/>
              </w:rPr>
              <w:t>текста для просмотра. Гиперссылки, их виды и принципы работы с ними.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C0FF1">
          <w:pgSz w:w="16838" w:h="11906" w:orient="landscape"/>
          <w:pgMar w:top="1701" w:right="1134" w:bottom="709" w:left="1134" w:header="709" w:footer="709" w:gutter="0"/>
          <w:pgNumType w:start="7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922268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922269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2F48DB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922270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922271"/>
      <w:r w:rsidRPr="002644D6">
        <w:rPr>
          <w:sz w:val="24"/>
          <w:szCs w:val="24"/>
        </w:rPr>
        <w:t xml:space="preserve">Учебно-методическое обеспечение самостоятельной работы </w:t>
      </w:r>
      <w:bookmarkEnd w:id="23"/>
      <w:bookmarkEnd w:id="24"/>
      <w:r w:rsidR="00171F36">
        <w:rPr>
          <w:sz w:val="24"/>
          <w:szCs w:val="24"/>
        </w:rPr>
        <w:t>обучающихся</w:t>
      </w:r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922272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9652B5" w:rsidRDefault="009652B5" w:rsidP="002728A9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827C0B">
        <w:rPr>
          <w:sz w:val="24"/>
        </w:rPr>
        <w:t>Копирайтинг и редактирование</w:t>
      </w:r>
      <w:r w:rsidR="008D63A5">
        <w:rPr>
          <w:sz w:val="24"/>
        </w:rPr>
        <w:t xml:space="preserve"> медиатекстов</w:t>
      </w:r>
      <w:r w:rsidRPr="009652B5">
        <w:rPr>
          <w:sz w:val="24"/>
        </w:rPr>
        <w:t>» размещены в «Электронной образовательной среде» (</w:t>
      </w:r>
      <w:r w:rsidR="00DB6A3B" w:rsidRPr="00DB6A3B">
        <w:rPr>
          <w:sz w:val="24"/>
        </w:rPr>
        <w:t>https://edu2020.kemgik.ru/course/view.php?id=3568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922273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922274"/>
      <w:bookmarkStart w:id="30" w:name="_Toc4695158"/>
      <w:r w:rsidRPr="002644D6">
        <w:rPr>
          <w:sz w:val="24"/>
          <w:szCs w:val="24"/>
        </w:rPr>
        <w:t>Организация самостоятельной работы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F034DB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DB6A3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Pr="002644D6" w:rsidRDefault="00DB6A3B" w:rsidP="00DB6A3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Default="00DB6A3B" w:rsidP="00DB6A3B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DB6A3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Pr="002644D6" w:rsidRDefault="00DB6A3B" w:rsidP="00DB6A3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Default="00DB6A3B" w:rsidP="00DB6A3B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F034D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DB6A3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DB6A3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19110A" w:rsidP="0019110A">
            <w:pPr>
              <w:tabs>
                <w:tab w:val="left" w:pos="2043"/>
              </w:tabs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2728A9" w:rsidRDefault="002728A9" w:rsidP="002728A9">
      <w:pPr>
        <w:pStyle w:val="3"/>
        <w:spacing w:line="240" w:lineRule="auto"/>
        <w:ind w:left="644" w:firstLine="0"/>
        <w:rPr>
          <w:sz w:val="24"/>
          <w:szCs w:val="24"/>
        </w:rPr>
      </w:pPr>
      <w:bookmarkStart w:id="32" w:name="_Toc4695162"/>
      <w:bookmarkStart w:id="33" w:name="_Toc184922275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Pr="0009357D" w:rsidRDefault="00395C6F" w:rsidP="00395C6F">
      <w:pPr>
        <w:pStyle w:val="a9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07718F">
        <w:rPr>
          <w:sz w:val="24"/>
        </w:rPr>
        <w:t>https://edu2020.</w:t>
      </w:r>
      <w:r w:rsidR="00DB6A3B">
        <w:rPr>
          <w:sz w:val="24"/>
        </w:rPr>
        <w:t>kemgik.ru/course/view.php?id=3568</w:t>
      </w:r>
      <w:r w:rsidRPr="0009357D">
        <w:rPr>
          <w:sz w:val="24"/>
        </w:rPr>
        <w:t xml:space="preserve">). </w:t>
      </w:r>
    </w:p>
    <w:p w:rsidR="005F316F" w:rsidRPr="00F93C02" w:rsidRDefault="005F316F" w:rsidP="00F93C02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922276"/>
      <w:r w:rsidRPr="00F93C02">
        <w:rPr>
          <w:sz w:val="24"/>
          <w:szCs w:val="24"/>
        </w:rPr>
        <w:lastRenderedPageBreak/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922277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</w:t>
      </w:r>
      <w:bookmarkEnd w:id="35"/>
      <w:bookmarkEnd w:id="36"/>
    </w:p>
    <w:p w:rsidR="00A13160" w:rsidRPr="00A13160" w:rsidRDefault="00A13160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bookmarkStart w:id="37" w:name="_Toc4695170"/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, И. В. Развитие критического мышления и </w:t>
      </w:r>
      <w:proofErr w:type="spellStart"/>
      <w:r w:rsidRPr="00A13160">
        <w:rPr>
          <w:sz w:val="24"/>
        </w:rPr>
        <w:t>медиакомпетентности</w:t>
      </w:r>
      <w:proofErr w:type="spellEnd"/>
      <w:r w:rsidRPr="00A13160">
        <w:rPr>
          <w:sz w:val="24"/>
        </w:rPr>
        <w:t xml:space="preserve"> студентов в процессе анализа аудиовизуальных </w:t>
      </w:r>
      <w:proofErr w:type="gramStart"/>
      <w:r w:rsidRPr="00A13160">
        <w:rPr>
          <w:sz w:val="24"/>
        </w:rPr>
        <w:t>медиатекстов :</w:t>
      </w:r>
      <w:proofErr w:type="gramEnd"/>
      <w:r w:rsidRPr="00A13160">
        <w:rPr>
          <w:sz w:val="24"/>
        </w:rPr>
        <w:t xml:space="preserve"> учебное пособие / И. В. </w:t>
      </w:r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</w:t>
      </w:r>
      <w:proofErr w:type="spellStart"/>
      <w:r w:rsidRPr="00A13160">
        <w:rPr>
          <w:sz w:val="24"/>
        </w:rPr>
        <w:t>Директ</w:t>
      </w:r>
      <w:proofErr w:type="spellEnd"/>
      <w:r w:rsidRPr="00A13160">
        <w:rPr>
          <w:sz w:val="24"/>
        </w:rPr>
        <w:t xml:space="preserve">-Медиа, 2014. – 401 с. – URL: https://biblioclub.ru/index.php?page=book&amp;id=221495 (дата обращения: 08.02.2024).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 </w:t>
      </w:r>
    </w:p>
    <w:p w:rsidR="002D4BBC" w:rsidRPr="00A13160" w:rsidRDefault="00FC7FFE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r w:rsidRPr="00FC7FFE">
        <w:rPr>
          <w:sz w:val="24"/>
        </w:rPr>
        <w:t xml:space="preserve">Кувшинов, Ф. В. Современный </w:t>
      </w:r>
      <w:proofErr w:type="gramStart"/>
      <w:r w:rsidRPr="00FC7FFE">
        <w:rPr>
          <w:sz w:val="24"/>
        </w:rPr>
        <w:t>медиатекст :</w:t>
      </w:r>
      <w:proofErr w:type="gramEnd"/>
      <w:r w:rsidRPr="00FC7FFE">
        <w:rPr>
          <w:sz w:val="24"/>
        </w:rPr>
        <w:t xml:space="preserve"> теория и пр</w:t>
      </w:r>
      <w:r>
        <w:rPr>
          <w:sz w:val="24"/>
        </w:rPr>
        <w:t>актика : учебное пособие</w:t>
      </w:r>
      <w:r w:rsidRPr="00FC7FFE">
        <w:rPr>
          <w:sz w:val="24"/>
        </w:rPr>
        <w:t xml:space="preserve"> / Ф. В. Кувшинов ; Липецкий государственный педагогический университет им. П. П. Семенова-Тян-Шанского, Институт филологии, Кафедра русского языка и литературы. – </w:t>
      </w:r>
      <w:proofErr w:type="gramStart"/>
      <w:r w:rsidRPr="00FC7FFE">
        <w:rPr>
          <w:sz w:val="24"/>
        </w:rPr>
        <w:t>Липецк :</w:t>
      </w:r>
      <w:proofErr w:type="gramEnd"/>
      <w:r w:rsidRPr="00FC7FFE">
        <w:rPr>
          <w:sz w:val="24"/>
        </w:rPr>
        <w:t xml:space="preserve"> Липецкий государственный педагогический университет им. П.П. Семенова-Тян-Шанского, 2021. – 91 </w:t>
      </w:r>
      <w:proofErr w:type="gramStart"/>
      <w:r w:rsidRPr="00FC7FFE">
        <w:rPr>
          <w:sz w:val="24"/>
        </w:rPr>
        <w:t>с. :</w:t>
      </w:r>
      <w:proofErr w:type="gramEnd"/>
      <w:r w:rsidRPr="00FC7FFE">
        <w:rPr>
          <w:sz w:val="24"/>
        </w:rPr>
        <w:t xml:space="preserve"> табл. – URL: https://biblioclub.ru/index.php?page=book&amp;id=693948 (дата обращения: 12.12.202</w:t>
      </w:r>
      <w:r>
        <w:rPr>
          <w:sz w:val="24"/>
        </w:rPr>
        <w:t>2</w:t>
      </w:r>
      <w:r w:rsidRPr="00FC7FFE">
        <w:rPr>
          <w:sz w:val="24"/>
        </w:rPr>
        <w:t xml:space="preserve">). – </w:t>
      </w:r>
      <w:proofErr w:type="gramStart"/>
      <w:r w:rsidRPr="00FC7FFE">
        <w:rPr>
          <w:sz w:val="24"/>
        </w:rPr>
        <w:t>Текст :</w:t>
      </w:r>
      <w:proofErr w:type="gramEnd"/>
      <w:r w:rsidRPr="00FC7FFE">
        <w:rPr>
          <w:sz w:val="24"/>
        </w:rPr>
        <w:t xml:space="preserve"> электронный.</w:t>
      </w:r>
    </w:p>
    <w:p w:rsidR="00CC290F" w:rsidRPr="00F93C02" w:rsidRDefault="002D4BBC" w:rsidP="002F48DB">
      <w:pPr>
        <w:pStyle w:val="3"/>
        <w:spacing w:line="240" w:lineRule="auto"/>
        <w:ind w:left="720"/>
        <w:rPr>
          <w:sz w:val="24"/>
          <w:szCs w:val="24"/>
        </w:rPr>
      </w:pPr>
      <w:r w:rsidRPr="00F93C02">
        <w:rPr>
          <w:sz w:val="24"/>
          <w:szCs w:val="24"/>
        </w:rPr>
        <w:t xml:space="preserve"> </w:t>
      </w:r>
      <w:bookmarkStart w:id="38" w:name="_Toc184922278"/>
      <w:r w:rsidR="00395C6F"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7"/>
      <w:bookmarkEnd w:id="38"/>
    </w:p>
    <w:p w:rsidR="00A13160" w:rsidRPr="00A13160" w:rsidRDefault="00FC7FFE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r w:rsidRPr="00FC7FFE">
        <w:rPr>
          <w:sz w:val="24"/>
        </w:rPr>
        <w:t xml:space="preserve">Луговой, Д. Б. </w:t>
      </w:r>
      <w:proofErr w:type="gramStart"/>
      <w:r w:rsidRPr="00FC7FFE">
        <w:rPr>
          <w:sz w:val="24"/>
        </w:rPr>
        <w:t>Копир</w:t>
      </w:r>
      <w:r>
        <w:rPr>
          <w:sz w:val="24"/>
        </w:rPr>
        <w:t>айтинг :</w:t>
      </w:r>
      <w:proofErr w:type="gramEnd"/>
      <w:r>
        <w:rPr>
          <w:sz w:val="24"/>
        </w:rPr>
        <w:t xml:space="preserve"> учебное пособие</w:t>
      </w:r>
      <w:r w:rsidRPr="00FC7FFE">
        <w:rPr>
          <w:sz w:val="24"/>
        </w:rPr>
        <w:t xml:space="preserve"> / Д. Б. Луговой ; Северо-Кавказский федеральный университет. – </w:t>
      </w:r>
      <w:proofErr w:type="gramStart"/>
      <w:r w:rsidRPr="00FC7FFE">
        <w:rPr>
          <w:sz w:val="24"/>
        </w:rPr>
        <w:t>Ставрополь :</w:t>
      </w:r>
      <w:proofErr w:type="gramEnd"/>
      <w:r w:rsidRPr="00FC7FFE">
        <w:rPr>
          <w:sz w:val="24"/>
        </w:rPr>
        <w:t xml:space="preserve"> Северо-Кавказский Федеральный университет (СКФУ), 2017. – 131 с. – URL: </w:t>
      </w:r>
      <w:hyperlink r:id="rId13" w:history="1">
        <w:r w:rsidRPr="00FC7FFE">
          <w:rPr>
            <w:sz w:val="24"/>
          </w:rPr>
          <w:t>https://biblioclub.ru/index.php?page=book&amp;id=483728</w:t>
        </w:r>
      </w:hyperlink>
      <w:r w:rsidRPr="00FC7FFE">
        <w:rPr>
          <w:sz w:val="24"/>
        </w:rPr>
        <w:t> (дата обращения: 12.12.202</w:t>
      </w:r>
      <w:r>
        <w:rPr>
          <w:sz w:val="24"/>
        </w:rPr>
        <w:t>2</w:t>
      </w:r>
      <w:r w:rsidRPr="00FC7FFE">
        <w:rPr>
          <w:sz w:val="24"/>
        </w:rPr>
        <w:t xml:space="preserve">). – </w:t>
      </w:r>
      <w:proofErr w:type="gramStart"/>
      <w:r w:rsidRPr="00FC7FFE">
        <w:rPr>
          <w:sz w:val="24"/>
        </w:rPr>
        <w:t>Текст :</w:t>
      </w:r>
      <w:proofErr w:type="gramEnd"/>
      <w:r w:rsidRPr="00FC7FFE">
        <w:rPr>
          <w:sz w:val="24"/>
        </w:rPr>
        <w:t xml:space="preserve"> электронный.</w:t>
      </w:r>
    </w:p>
    <w:p w:rsidR="008E54E7" w:rsidRPr="00F93C02" w:rsidRDefault="00A13160" w:rsidP="002F48DB">
      <w:pPr>
        <w:pStyle w:val="3"/>
        <w:spacing w:line="240" w:lineRule="auto"/>
        <w:ind w:left="720" w:firstLine="0"/>
        <w:rPr>
          <w:sz w:val="24"/>
          <w:szCs w:val="24"/>
        </w:rPr>
      </w:pPr>
      <w:r w:rsidRPr="00A13160">
        <w:rPr>
          <w:rFonts w:eastAsiaTheme="minorHAnsi"/>
          <w:b w:val="0"/>
          <w:sz w:val="24"/>
          <w:szCs w:val="22"/>
          <w:lang w:eastAsia="en-US"/>
        </w:rPr>
        <w:t xml:space="preserve"> </w:t>
      </w:r>
      <w:bookmarkStart w:id="39" w:name="_Toc184922279"/>
      <w:r w:rsidR="00395C6F"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="00395C6F"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RPr="00F93C02" w:rsidTr="004225EF">
        <w:trPr>
          <w:trHeight w:val="20"/>
        </w:trPr>
        <w:tc>
          <w:tcPr>
            <w:tcW w:w="4536" w:type="dxa"/>
          </w:tcPr>
          <w:p w:rsidR="00B34CD1" w:rsidRPr="00925171" w:rsidRDefault="00925171" w:rsidP="002728A9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677" w:type="dxa"/>
          </w:tcPr>
          <w:p w:rsidR="00B34CD1" w:rsidRPr="00F93C02" w:rsidRDefault="00925171" w:rsidP="002728A9">
            <w:pPr>
              <w:spacing w:after="0" w:line="240" w:lineRule="auto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2728A9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677" w:type="dxa"/>
          </w:tcPr>
          <w:p w:rsidR="00B34CD1" w:rsidRPr="00B34CD1" w:rsidRDefault="00CA2197" w:rsidP="002728A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2728A9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2728A9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2728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:rsidR="00B34CD1" w:rsidRPr="004225EF" w:rsidRDefault="004225EF" w:rsidP="002728A9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922280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spacing w:after="0" w:line="240" w:lineRule="auto"/>
        <w:ind w:left="709" w:hanging="142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4253F6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4253F6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4253F6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922281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922282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</w:t>
      </w:r>
      <w:r w:rsidRPr="00395C6F">
        <w:rPr>
          <w:sz w:val="24"/>
          <w:szCs w:val="24"/>
        </w:rPr>
        <w:lastRenderedPageBreak/>
        <w:t>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r w:rsidR="009B443B" w:rsidRPr="00395C6F">
        <w:rPr>
          <w:sz w:val="24"/>
          <w:szCs w:val="24"/>
        </w:rPr>
        <w:t>процедур текущего контроля успеваем</w:t>
      </w:r>
      <w:r w:rsidR="009B443B">
        <w:rPr>
          <w:sz w:val="24"/>
          <w:szCs w:val="24"/>
        </w:rPr>
        <w:t>ости и промежуточной аттестации</w:t>
      </w:r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665339">
        <w:rPr>
          <w:sz w:val="24"/>
          <w:szCs w:val="24"/>
        </w:rPr>
        <w:t>Копирайтинг и редактирование медиатекстов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A13160">
        <w:rPr>
          <w:sz w:val="24"/>
          <w:szCs w:val="24"/>
        </w:rPr>
        <w:t>35</w:t>
      </w:r>
      <w:r w:rsidR="00836F11">
        <w:rPr>
          <w:sz w:val="24"/>
          <w:szCs w:val="24"/>
        </w:rPr>
        <w:t>68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E6466A" w:rsidP="00E6466A">
      <w:pPr>
        <w:tabs>
          <w:tab w:val="left" w:pos="2385"/>
        </w:tabs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922283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Авторизация текста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Гиперссылки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Композиционный анализ текста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Композиция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Копирайтинг 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Литературное 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Научное 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Публицистическая речь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Редактирование интернет-текстов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Редакторское чтение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Смысловая структура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Текст</w:t>
      </w:r>
    </w:p>
    <w:p w:rsidR="00496FAF" w:rsidRDefault="00496FAF" w:rsidP="00FC7FFE">
      <w:pPr>
        <w:spacing w:after="0" w:line="240" w:lineRule="auto"/>
        <w:ind w:right="33"/>
        <w:jc w:val="both"/>
        <w:rPr>
          <w:sz w:val="24"/>
          <w:szCs w:val="24"/>
        </w:rPr>
        <w:sectPr w:rsidR="00496FAF" w:rsidSect="00B004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395C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-1689291259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2728A9" w:rsidRDefault="002728A9" w:rsidP="004253F6">
          <w:pPr>
            <w:pStyle w:val="af4"/>
            <w:spacing w:before="0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2728A9" w:rsidRDefault="002728A9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4253F6" w:rsidRPr="004253F6" w:rsidRDefault="004253F6" w:rsidP="004253F6">
          <w:pPr>
            <w:pStyle w:val="af4"/>
            <w:spacing w:before="0"/>
            <w:jc w:val="center"/>
            <w:rPr>
              <w:rFonts w:ascii="Times New Roman" w:hAnsi="Times New Roman" w:cs="Times New Roman"/>
              <w:color w:val="auto"/>
            </w:rPr>
          </w:pPr>
          <w:r w:rsidRPr="004253F6">
            <w:rPr>
              <w:rFonts w:ascii="Times New Roman" w:hAnsi="Times New Roman" w:cs="Times New Roman"/>
              <w:color w:val="auto"/>
            </w:rPr>
            <w:lastRenderedPageBreak/>
            <w:t>Содержание</w:t>
          </w:r>
        </w:p>
        <w:p w:rsidR="004253F6" w:rsidRPr="00665339" w:rsidRDefault="004253F6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665339">
            <w:rPr>
              <w:sz w:val="24"/>
            </w:rPr>
            <w:fldChar w:fldCharType="begin"/>
          </w:r>
          <w:r w:rsidRPr="00665339">
            <w:rPr>
              <w:sz w:val="24"/>
            </w:rPr>
            <w:instrText xml:space="preserve"> TOC \o "1-3" \h \z \u </w:instrText>
          </w:r>
          <w:r w:rsidRPr="00665339">
            <w:rPr>
              <w:sz w:val="24"/>
            </w:rPr>
            <w:fldChar w:fldCharType="separate"/>
          </w:r>
          <w:hyperlink w:anchor="_Toc184922259" w:history="1">
            <w:r w:rsidRPr="00665339">
              <w:rPr>
                <w:rStyle w:val="ab"/>
                <w:noProof/>
                <w:sz w:val="24"/>
              </w:rPr>
              <w:t>1.</w:t>
            </w:r>
            <w:r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665339">
              <w:rPr>
                <w:rStyle w:val="ab"/>
                <w:noProof/>
                <w:sz w:val="24"/>
              </w:rPr>
              <w:t>Цели освоения дисциплины</w:t>
            </w:r>
            <w:r w:rsidRPr="00665339">
              <w:rPr>
                <w:noProof/>
                <w:webHidden/>
                <w:sz w:val="24"/>
              </w:rPr>
              <w:tab/>
            </w:r>
            <w:r w:rsidRPr="00665339">
              <w:rPr>
                <w:noProof/>
                <w:webHidden/>
                <w:sz w:val="24"/>
              </w:rPr>
              <w:fldChar w:fldCharType="begin"/>
            </w:r>
            <w:r w:rsidRPr="00665339">
              <w:rPr>
                <w:noProof/>
                <w:webHidden/>
                <w:sz w:val="24"/>
              </w:rPr>
              <w:instrText xml:space="preserve"> PAGEREF _Toc184922259 \h </w:instrText>
            </w:r>
            <w:r w:rsidRPr="00665339">
              <w:rPr>
                <w:noProof/>
                <w:webHidden/>
                <w:sz w:val="24"/>
              </w:rPr>
            </w:r>
            <w:r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3</w:t>
            </w:r>
            <w:r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0" w:history="1">
            <w:r w:rsidR="004253F6" w:rsidRPr="00665339">
              <w:rPr>
                <w:rStyle w:val="ab"/>
                <w:noProof/>
                <w:sz w:val="24"/>
              </w:rPr>
              <w:t>2.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_Toc184922260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3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1" w:history="1">
            <w:r w:rsidR="004253F6" w:rsidRPr="00665339">
              <w:rPr>
                <w:rStyle w:val="ab"/>
                <w:noProof/>
                <w:sz w:val="24"/>
              </w:rPr>
              <w:t>3.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_Toc184922261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3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2" w:history="1">
            <w:r w:rsidR="004253F6" w:rsidRPr="00665339">
              <w:rPr>
                <w:rStyle w:val="ab"/>
                <w:noProof/>
                <w:sz w:val="24"/>
              </w:rPr>
              <w:t>4.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_Toc184922262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3" w:history="1">
            <w:r w:rsidR="004253F6" w:rsidRPr="00665339">
              <w:rPr>
                <w:rStyle w:val="ab"/>
                <w:noProof/>
                <w:sz w:val="24"/>
              </w:rPr>
              <w:t>4.1. Объем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_Toc184922263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4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_Toc184922264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6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5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_Toc184922265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6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6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4.2.2 Структура дисциплины заочной формы обучения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_Toc184922266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2A128B">
              <w:rPr>
                <w:noProof/>
                <w:webHidden/>
                <w:sz w:val="24"/>
              </w:rPr>
              <w:t>6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7" w:history="1">
            <w:r w:rsidR="004253F6" w:rsidRPr="00665339">
              <w:rPr>
                <w:rStyle w:val="ab"/>
                <w:noProof/>
                <w:sz w:val="24"/>
              </w:rPr>
              <w:t>4.3. Содержание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7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8" w:history="1">
            <w:r w:rsidR="004253F6" w:rsidRPr="00665339">
              <w:rPr>
                <w:rStyle w:val="ab"/>
                <w:noProof/>
                <w:sz w:val="24"/>
              </w:rPr>
              <w:t>5.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9" w:history="1">
            <w:r w:rsidR="004253F6" w:rsidRPr="00665339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0" w:history="1">
            <w:r w:rsidR="004253F6" w:rsidRPr="00665339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1" w:history="1">
            <w:r w:rsidR="004253F6" w:rsidRPr="00665339">
              <w:rPr>
                <w:rStyle w:val="ab"/>
                <w:noProof/>
                <w:sz w:val="24"/>
              </w:rPr>
              <w:t>6.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2" w:history="1">
            <w:r w:rsidR="004253F6" w:rsidRPr="00665339">
              <w:rPr>
                <w:rStyle w:val="ab"/>
                <w:noProof/>
                <w:sz w:val="24"/>
              </w:rPr>
              <w:t>6.1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3" w:history="1">
            <w:r w:rsidR="004253F6" w:rsidRPr="00665339">
              <w:rPr>
                <w:rStyle w:val="ab"/>
                <w:noProof/>
                <w:sz w:val="24"/>
              </w:rPr>
              <w:t>6.2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4" w:history="1">
            <w:r w:rsidR="004253F6" w:rsidRPr="00665339">
              <w:rPr>
                <w:rStyle w:val="ab"/>
                <w:noProof/>
                <w:sz w:val="24"/>
              </w:rPr>
              <w:t>6.3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Организация самостоятельной работы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5" w:history="1">
            <w:r w:rsidR="004253F6" w:rsidRPr="00665339">
              <w:rPr>
                <w:rStyle w:val="ab"/>
                <w:noProof/>
                <w:sz w:val="24"/>
              </w:rPr>
              <w:t>7.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Фонд оценочных средств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6" w:history="1">
            <w:r w:rsidR="004253F6" w:rsidRPr="00665339">
              <w:rPr>
                <w:rStyle w:val="ab"/>
                <w:noProof/>
                <w:sz w:val="24"/>
              </w:rPr>
              <w:t>8.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7" w:history="1">
            <w:r w:rsidR="004253F6" w:rsidRPr="00665339">
              <w:rPr>
                <w:rStyle w:val="ab"/>
                <w:noProof/>
                <w:sz w:val="24"/>
              </w:rPr>
              <w:t>8.1. Основная литература: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8" w:history="1">
            <w:r w:rsidR="004253F6" w:rsidRPr="00665339">
              <w:rPr>
                <w:rStyle w:val="ab"/>
                <w:noProof/>
                <w:sz w:val="24"/>
              </w:rPr>
              <w:t>8.2. Дополнительная литература: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9" w:history="1">
            <w:r w:rsidR="004253F6" w:rsidRPr="00665339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0" w:history="1">
            <w:r w:rsidR="004253F6" w:rsidRPr="00665339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1" w:history="1">
            <w:r w:rsidR="004253F6" w:rsidRPr="00665339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2" w:history="1">
            <w:r w:rsidR="004253F6" w:rsidRPr="00665339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12</w:t>
            </w:r>
          </w:hyperlink>
        </w:p>
        <w:p w:rsidR="004253F6" w:rsidRPr="00665339" w:rsidRDefault="00F23C41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3" w:history="1">
            <w:r w:rsidR="004253F6" w:rsidRPr="00665339">
              <w:rPr>
                <w:rStyle w:val="ab"/>
                <w:noProof/>
                <w:sz w:val="24"/>
              </w:rPr>
              <w:t>11.  Перечень ключевых слов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12</w:t>
            </w:r>
          </w:hyperlink>
        </w:p>
        <w:p w:rsidR="004253F6" w:rsidRPr="00665339" w:rsidRDefault="004253F6">
          <w:pPr>
            <w:rPr>
              <w:sz w:val="24"/>
            </w:rPr>
          </w:pPr>
          <w:r w:rsidRPr="00665339">
            <w:rPr>
              <w:b/>
              <w:bCs/>
              <w:sz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F5" w:rsidRDefault="00CA3FF5" w:rsidP="00B23B23">
      <w:pPr>
        <w:spacing w:after="0" w:line="240" w:lineRule="auto"/>
      </w:pPr>
      <w:r>
        <w:separator/>
      </w:r>
    </w:p>
  </w:endnote>
  <w:endnote w:type="continuationSeparator" w:id="0">
    <w:p w:rsidR="00CA3FF5" w:rsidRDefault="00CA3FF5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110068"/>
      <w:docPartObj>
        <w:docPartGallery w:val="Page Numbers (Bottom of Page)"/>
        <w:docPartUnique/>
      </w:docPartObj>
    </w:sdtPr>
    <w:sdtEndPr/>
    <w:sdtContent>
      <w:p w:rsidR="008C0FF1" w:rsidRDefault="008C0FF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C41">
          <w:rPr>
            <w:noProof/>
          </w:rPr>
          <w:t>7</w:t>
        </w:r>
        <w:r>
          <w:fldChar w:fldCharType="end"/>
        </w:r>
      </w:p>
    </w:sdtContent>
  </w:sdt>
  <w:p w:rsidR="00171F36" w:rsidRDefault="00171F36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36" w:rsidRDefault="00171F36">
    <w:pPr>
      <w:pStyle w:val="afa"/>
      <w:jc w:val="center"/>
    </w:pPr>
  </w:p>
  <w:p w:rsidR="00171F36" w:rsidRDefault="00171F36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F5" w:rsidRDefault="00CA3FF5" w:rsidP="00B23B23">
      <w:pPr>
        <w:spacing w:after="0" w:line="240" w:lineRule="auto"/>
      </w:pPr>
      <w:r>
        <w:separator/>
      </w:r>
    </w:p>
  </w:footnote>
  <w:footnote w:type="continuationSeparator" w:id="0">
    <w:p w:rsidR="00CA3FF5" w:rsidRDefault="00CA3FF5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1457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D702C"/>
    <w:rsid w:val="000E7224"/>
    <w:rsid w:val="000E7DFB"/>
    <w:rsid w:val="000F376F"/>
    <w:rsid w:val="00114ED0"/>
    <w:rsid w:val="00115890"/>
    <w:rsid w:val="001207FE"/>
    <w:rsid w:val="00120EF6"/>
    <w:rsid w:val="00132440"/>
    <w:rsid w:val="001328C8"/>
    <w:rsid w:val="00134E99"/>
    <w:rsid w:val="001521EA"/>
    <w:rsid w:val="0015241A"/>
    <w:rsid w:val="00155D08"/>
    <w:rsid w:val="00171F36"/>
    <w:rsid w:val="0017281F"/>
    <w:rsid w:val="0018001A"/>
    <w:rsid w:val="001838C8"/>
    <w:rsid w:val="00184555"/>
    <w:rsid w:val="0019110A"/>
    <w:rsid w:val="00193529"/>
    <w:rsid w:val="001B60E1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28A9"/>
    <w:rsid w:val="002756F9"/>
    <w:rsid w:val="00276D6C"/>
    <w:rsid w:val="0028197A"/>
    <w:rsid w:val="00281EDF"/>
    <w:rsid w:val="002917B0"/>
    <w:rsid w:val="00296805"/>
    <w:rsid w:val="002979B7"/>
    <w:rsid w:val="002A128B"/>
    <w:rsid w:val="002A3F61"/>
    <w:rsid w:val="002A460D"/>
    <w:rsid w:val="002A6EE6"/>
    <w:rsid w:val="002D34B9"/>
    <w:rsid w:val="002D4BBC"/>
    <w:rsid w:val="002D6521"/>
    <w:rsid w:val="002E2AFC"/>
    <w:rsid w:val="002E636C"/>
    <w:rsid w:val="002F48DB"/>
    <w:rsid w:val="00313444"/>
    <w:rsid w:val="0031738D"/>
    <w:rsid w:val="003173AD"/>
    <w:rsid w:val="00340C5B"/>
    <w:rsid w:val="00342BB1"/>
    <w:rsid w:val="00345931"/>
    <w:rsid w:val="00350846"/>
    <w:rsid w:val="003519E9"/>
    <w:rsid w:val="003528DD"/>
    <w:rsid w:val="00355CAD"/>
    <w:rsid w:val="0036612E"/>
    <w:rsid w:val="003675EC"/>
    <w:rsid w:val="003820BD"/>
    <w:rsid w:val="003839DF"/>
    <w:rsid w:val="00395C6F"/>
    <w:rsid w:val="003A161D"/>
    <w:rsid w:val="003A4DC4"/>
    <w:rsid w:val="003B2FCB"/>
    <w:rsid w:val="003B57CF"/>
    <w:rsid w:val="003C7FA4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3F6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1CC8"/>
    <w:rsid w:val="00496FA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47BC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1B18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472CA"/>
    <w:rsid w:val="006547B1"/>
    <w:rsid w:val="00662DD4"/>
    <w:rsid w:val="00665339"/>
    <w:rsid w:val="00665AE4"/>
    <w:rsid w:val="006826E5"/>
    <w:rsid w:val="00687433"/>
    <w:rsid w:val="006A0AA8"/>
    <w:rsid w:val="006A7420"/>
    <w:rsid w:val="006B09C2"/>
    <w:rsid w:val="006B4EF1"/>
    <w:rsid w:val="006C2017"/>
    <w:rsid w:val="006C315E"/>
    <w:rsid w:val="006D5E38"/>
    <w:rsid w:val="006E0BB3"/>
    <w:rsid w:val="006F3134"/>
    <w:rsid w:val="006F7D6A"/>
    <w:rsid w:val="007064AA"/>
    <w:rsid w:val="007065D3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82BA9"/>
    <w:rsid w:val="007915AB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27C0B"/>
    <w:rsid w:val="008309F8"/>
    <w:rsid w:val="00831C00"/>
    <w:rsid w:val="00836201"/>
    <w:rsid w:val="00836F11"/>
    <w:rsid w:val="00843688"/>
    <w:rsid w:val="008437EB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A3D16"/>
    <w:rsid w:val="008C0FF1"/>
    <w:rsid w:val="008C3A8E"/>
    <w:rsid w:val="008C72D2"/>
    <w:rsid w:val="008D23AE"/>
    <w:rsid w:val="008D63A5"/>
    <w:rsid w:val="008E1575"/>
    <w:rsid w:val="008E2B0A"/>
    <w:rsid w:val="008E54E7"/>
    <w:rsid w:val="008E5D98"/>
    <w:rsid w:val="008E6ED3"/>
    <w:rsid w:val="008E6F5F"/>
    <w:rsid w:val="008F197B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90D06"/>
    <w:rsid w:val="00993FAE"/>
    <w:rsid w:val="009A59D0"/>
    <w:rsid w:val="009B2895"/>
    <w:rsid w:val="009B443B"/>
    <w:rsid w:val="009B655D"/>
    <w:rsid w:val="009B6F24"/>
    <w:rsid w:val="009C1DDB"/>
    <w:rsid w:val="009C2426"/>
    <w:rsid w:val="009C6DC4"/>
    <w:rsid w:val="009C7EF5"/>
    <w:rsid w:val="009D1EF3"/>
    <w:rsid w:val="009D4356"/>
    <w:rsid w:val="009E6B37"/>
    <w:rsid w:val="009F502C"/>
    <w:rsid w:val="00A13160"/>
    <w:rsid w:val="00A23F63"/>
    <w:rsid w:val="00A31DD6"/>
    <w:rsid w:val="00A355CF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0DA"/>
    <w:rsid w:val="00AB6D05"/>
    <w:rsid w:val="00AC1252"/>
    <w:rsid w:val="00AC263F"/>
    <w:rsid w:val="00AC3463"/>
    <w:rsid w:val="00AC3F0E"/>
    <w:rsid w:val="00AE57A3"/>
    <w:rsid w:val="00AF114E"/>
    <w:rsid w:val="00AF1C80"/>
    <w:rsid w:val="00B0041B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2E1A"/>
    <w:rsid w:val="00B63301"/>
    <w:rsid w:val="00B65563"/>
    <w:rsid w:val="00B71F5B"/>
    <w:rsid w:val="00B75208"/>
    <w:rsid w:val="00B82618"/>
    <w:rsid w:val="00BB217F"/>
    <w:rsid w:val="00BC7118"/>
    <w:rsid w:val="00BC743F"/>
    <w:rsid w:val="00BD36D9"/>
    <w:rsid w:val="00BE12C7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A3FF5"/>
    <w:rsid w:val="00CA7BC7"/>
    <w:rsid w:val="00CC290F"/>
    <w:rsid w:val="00CD0979"/>
    <w:rsid w:val="00CD1AD6"/>
    <w:rsid w:val="00CD746E"/>
    <w:rsid w:val="00CE093D"/>
    <w:rsid w:val="00CE4465"/>
    <w:rsid w:val="00CE7834"/>
    <w:rsid w:val="00D02E5C"/>
    <w:rsid w:val="00D046A8"/>
    <w:rsid w:val="00D11153"/>
    <w:rsid w:val="00D16FAF"/>
    <w:rsid w:val="00D20EAA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EA6"/>
    <w:rsid w:val="00D54F93"/>
    <w:rsid w:val="00D5667E"/>
    <w:rsid w:val="00D728D0"/>
    <w:rsid w:val="00D86442"/>
    <w:rsid w:val="00D87413"/>
    <w:rsid w:val="00DB4629"/>
    <w:rsid w:val="00DB6A3B"/>
    <w:rsid w:val="00DD0A65"/>
    <w:rsid w:val="00DD6B30"/>
    <w:rsid w:val="00DE102A"/>
    <w:rsid w:val="00DE49D7"/>
    <w:rsid w:val="00DE786D"/>
    <w:rsid w:val="00DF0722"/>
    <w:rsid w:val="00E01B31"/>
    <w:rsid w:val="00E020CC"/>
    <w:rsid w:val="00E07A9A"/>
    <w:rsid w:val="00E14B8E"/>
    <w:rsid w:val="00E225EA"/>
    <w:rsid w:val="00E23B93"/>
    <w:rsid w:val="00E372CF"/>
    <w:rsid w:val="00E4564F"/>
    <w:rsid w:val="00E52140"/>
    <w:rsid w:val="00E53EB8"/>
    <w:rsid w:val="00E603CC"/>
    <w:rsid w:val="00E627C1"/>
    <w:rsid w:val="00E6466A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69DD"/>
    <w:rsid w:val="00EF3A09"/>
    <w:rsid w:val="00EF4DA9"/>
    <w:rsid w:val="00EF7961"/>
    <w:rsid w:val="00F034DB"/>
    <w:rsid w:val="00F13E5A"/>
    <w:rsid w:val="00F23C41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644"/>
    <w:rsid w:val="00F93C02"/>
    <w:rsid w:val="00F973CF"/>
    <w:rsid w:val="00FA6366"/>
    <w:rsid w:val="00FC7FFE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A18AF"/>
  <w15:chartTrackingRefBased/>
  <w15:docId w15:val="{5A520080-1F12-4444-827D-97EAAF89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4837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C1D5-FD06-421A-AFDA-936BAC75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13</Pages>
  <Words>3910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26</cp:revision>
  <cp:lastPrinted>2025-02-27T02:24:00Z</cp:lastPrinted>
  <dcterms:created xsi:type="dcterms:W3CDTF">2024-12-12T10:20:00Z</dcterms:created>
  <dcterms:modified xsi:type="dcterms:W3CDTF">2025-03-26T06:54:00Z</dcterms:modified>
</cp:coreProperties>
</file>