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E4A" w:rsidRPr="008F1324" w:rsidRDefault="00D71E4A" w:rsidP="008F13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Pr="008F13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культуры</w:t>
      </w:r>
      <w:r w:rsidRPr="008F1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r w:rsidRPr="008F13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</w:t>
      </w:r>
    </w:p>
    <w:p w:rsidR="00D71E4A" w:rsidRPr="008F1324" w:rsidRDefault="00D71E4A" w:rsidP="008F13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ФГБОУ </w:t>
      </w:r>
      <w:r w:rsidRPr="008F132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ВО </w:t>
      </w:r>
      <w:r w:rsidRPr="008F1324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«Кемеровский государственный институт культуры»</w:t>
      </w:r>
    </w:p>
    <w:p w:rsidR="00D71E4A" w:rsidRPr="008F1324" w:rsidRDefault="00D71E4A" w:rsidP="008F13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Факультет </w:t>
      </w:r>
      <w:r w:rsidRPr="008F132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социально-гуманитарный</w:t>
      </w:r>
    </w:p>
    <w:p w:rsidR="00D71E4A" w:rsidRPr="008F1324" w:rsidRDefault="00D71E4A" w:rsidP="008F13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Кафедра </w:t>
      </w:r>
      <w:r w:rsidR="00222314" w:rsidRPr="008F13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культурологии, философии и социально-политических дисциплин</w:t>
      </w:r>
    </w:p>
    <w:p w:rsidR="00D06604" w:rsidRPr="008F1324" w:rsidRDefault="00D06604" w:rsidP="008F13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D71E4A" w:rsidRDefault="00D71E4A" w:rsidP="008F13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D3176" w:rsidRDefault="004D3176" w:rsidP="008F13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17AC" w:rsidRDefault="008B17AC" w:rsidP="008F13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17AC" w:rsidRDefault="008B17AC" w:rsidP="008F13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D3176" w:rsidRDefault="004D3176" w:rsidP="008F13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D3176" w:rsidRPr="008F1324" w:rsidRDefault="004D3176" w:rsidP="008F13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1E4A" w:rsidRPr="008F1324" w:rsidRDefault="00D71E4A" w:rsidP="008F13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ФОНД ОЦЕНОЧНЫХ СРЕДСТВ</w:t>
      </w:r>
    </w:p>
    <w:p w:rsidR="00935354" w:rsidRDefault="00D71E4A" w:rsidP="008F13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учебной дисциплине </w:t>
      </w:r>
    </w:p>
    <w:p w:rsidR="00603374" w:rsidRDefault="00603374" w:rsidP="008F13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E4A" w:rsidRPr="00935354" w:rsidRDefault="0099241B" w:rsidP="0099241B">
      <w:pPr>
        <w:spacing w:after="0" w:line="240" w:lineRule="auto"/>
        <w:ind w:left="2123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ПОЛИТИЧЕСКАЯ КУЛЬТУРА</w:t>
      </w:r>
    </w:p>
    <w:p w:rsidR="00847036" w:rsidRDefault="00847036" w:rsidP="008F132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47036" w:rsidRDefault="00847036" w:rsidP="008F132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3163" w:rsidRPr="008B17AC" w:rsidRDefault="003E3163" w:rsidP="008F132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7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  <w:r w:rsidRPr="008B17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761BC" w:rsidRDefault="007761BC" w:rsidP="008F132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61BC" w:rsidRPr="007761BC" w:rsidRDefault="007761BC" w:rsidP="007761B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61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42.03.05 Медиакоммуникации</w:t>
      </w:r>
    </w:p>
    <w:p w:rsidR="007761BC" w:rsidRPr="008F1324" w:rsidRDefault="007761BC" w:rsidP="008F132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61BC" w:rsidRPr="008B17AC" w:rsidRDefault="007761BC" w:rsidP="007761B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1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Направленность (профиль)</w:t>
      </w:r>
    </w:p>
    <w:p w:rsidR="007761BC" w:rsidRPr="007761BC" w:rsidRDefault="007761BC" w:rsidP="007761B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1BC" w:rsidRPr="007761BC" w:rsidRDefault="007761BC" w:rsidP="007761B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" w:eastAsia="Times New Roman" w:hAnsi="TimesNewRoman" w:cs="TimesNewRoman"/>
          <w:b/>
          <w:color w:val="000000"/>
          <w:sz w:val="24"/>
          <w:szCs w:val="24"/>
          <w:lang w:eastAsia="ru-RU"/>
        </w:rPr>
      </w:pPr>
      <w:r w:rsidRPr="008B17A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«Медиакоммуникации в коммерческой и социальной</w:t>
      </w:r>
      <w:r w:rsidR="008B17A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8B17A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сферах»</w:t>
      </w:r>
      <w:r w:rsidRPr="008B17A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cr/>
      </w:r>
    </w:p>
    <w:p w:rsidR="00D71E4A" w:rsidRPr="008F1324" w:rsidRDefault="00D71E4A" w:rsidP="008F1324">
      <w:pPr>
        <w:widowControl w:val="0"/>
        <w:tabs>
          <w:tab w:val="left" w:pos="82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1E4A" w:rsidRPr="008B17AC" w:rsidRDefault="00D71E4A" w:rsidP="008F13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B17AC">
        <w:rPr>
          <w:rFonts w:ascii="Times New Roman" w:eastAsia="Times New Roman" w:hAnsi="Times New Roman" w:cs="Times New Roman"/>
          <w:bCs/>
          <w:sz w:val="24"/>
          <w:szCs w:val="24"/>
        </w:rPr>
        <w:t>Квалификация выпускника</w:t>
      </w:r>
    </w:p>
    <w:p w:rsidR="00D71E4A" w:rsidRPr="008B17AC" w:rsidRDefault="00935354" w:rsidP="008F13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17A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93A07" w:rsidRPr="008B17AC">
        <w:rPr>
          <w:rFonts w:ascii="Times New Roman" w:eastAsia="Times New Roman" w:hAnsi="Times New Roman" w:cs="Times New Roman"/>
          <w:sz w:val="24"/>
          <w:szCs w:val="24"/>
        </w:rPr>
        <w:t>Б</w:t>
      </w:r>
      <w:r w:rsidR="00D71E4A" w:rsidRPr="008B17AC">
        <w:rPr>
          <w:rFonts w:ascii="Times New Roman" w:eastAsia="Times New Roman" w:hAnsi="Times New Roman" w:cs="Times New Roman"/>
          <w:sz w:val="24"/>
          <w:szCs w:val="24"/>
        </w:rPr>
        <w:t>акалавр</w:t>
      </w:r>
      <w:r w:rsidRPr="008B17AC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93A07" w:rsidRPr="008B17AC" w:rsidRDefault="00293A07" w:rsidP="008F13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1E4A" w:rsidRPr="008B17AC" w:rsidRDefault="00D71E4A" w:rsidP="008F13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17AC">
        <w:rPr>
          <w:rFonts w:ascii="Times New Roman" w:eastAsia="Times New Roman" w:hAnsi="Times New Roman" w:cs="Times New Roman"/>
          <w:bCs/>
          <w:sz w:val="24"/>
          <w:szCs w:val="24"/>
        </w:rPr>
        <w:t>Форма обучения</w:t>
      </w:r>
      <w:r w:rsidRPr="008B17A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D71E4A" w:rsidRPr="008B17AC" w:rsidRDefault="00D71E4A" w:rsidP="008F13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17AC">
        <w:rPr>
          <w:rFonts w:ascii="Times New Roman" w:eastAsia="Times New Roman" w:hAnsi="Times New Roman" w:cs="Times New Roman"/>
          <w:sz w:val="24"/>
          <w:szCs w:val="24"/>
        </w:rPr>
        <w:t>Очная, заочная</w:t>
      </w:r>
    </w:p>
    <w:p w:rsidR="00844324" w:rsidRDefault="00844324" w:rsidP="008F1324">
      <w:pPr>
        <w:pStyle w:val="11"/>
        <w:shd w:val="clear" w:color="auto" w:fill="auto"/>
        <w:spacing w:after="240"/>
        <w:ind w:firstLine="0"/>
        <w:jc w:val="center"/>
        <w:rPr>
          <w:sz w:val="24"/>
          <w:szCs w:val="24"/>
        </w:rPr>
      </w:pPr>
    </w:p>
    <w:p w:rsidR="00293A07" w:rsidRPr="008F1324" w:rsidRDefault="00293A07" w:rsidP="008F13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1E4A" w:rsidRPr="008F1324" w:rsidRDefault="00D71E4A" w:rsidP="008F132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7"/>
        <w:tblW w:w="952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9"/>
        <w:gridCol w:w="2801"/>
        <w:gridCol w:w="3427"/>
      </w:tblGrid>
      <w:tr w:rsidR="008B17AC" w:rsidRPr="008B17AC" w:rsidTr="008B17AC">
        <w:trPr>
          <w:trHeight w:val="1192"/>
        </w:trPr>
        <w:tc>
          <w:tcPr>
            <w:tcW w:w="3299" w:type="dxa"/>
          </w:tcPr>
          <w:p w:rsidR="008B17AC" w:rsidRPr="008B17AC" w:rsidRDefault="008B17AC" w:rsidP="008B17AC">
            <w:pPr>
              <w:pStyle w:val="a3"/>
              <w:tabs>
                <w:tab w:val="left" w:pos="3639"/>
              </w:tabs>
              <w:spacing w:before="90"/>
              <w:ind w:left="56"/>
              <w:rPr>
                <w:rFonts w:ascii="Times New Roman" w:hAnsi="Times New Roman"/>
                <w:sz w:val="24"/>
              </w:rPr>
            </w:pPr>
            <w:r w:rsidRPr="008B17AC">
              <w:rPr>
                <w:rFonts w:ascii="Times New Roman" w:hAnsi="Times New Roman"/>
                <w:sz w:val="24"/>
              </w:rPr>
              <w:t>Утвержден на заседании кафедры 24.05.2022 г., протокол № 10.</w:t>
            </w:r>
          </w:p>
        </w:tc>
        <w:tc>
          <w:tcPr>
            <w:tcW w:w="2801" w:type="dxa"/>
          </w:tcPr>
          <w:p w:rsidR="008B17AC" w:rsidRPr="008B17AC" w:rsidRDefault="008B17AC" w:rsidP="0022611E">
            <w:pPr>
              <w:pStyle w:val="a3"/>
              <w:tabs>
                <w:tab w:val="left" w:pos="3639"/>
              </w:tabs>
              <w:spacing w:before="90"/>
              <w:rPr>
                <w:rFonts w:ascii="Times New Roman" w:hAnsi="Times New Roman"/>
                <w:sz w:val="24"/>
              </w:rPr>
            </w:pPr>
          </w:p>
        </w:tc>
        <w:tc>
          <w:tcPr>
            <w:tcW w:w="3427" w:type="dxa"/>
          </w:tcPr>
          <w:p w:rsidR="008B17AC" w:rsidRPr="008B17AC" w:rsidRDefault="008B17AC" w:rsidP="008B17AC">
            <w:pPr>
              <w:pStyle w:val="a3"/>
              <w:tabs>
                <w:tab w:val="left" w:pos="3639"/>
              </w:tabs>
              <w:spacing w:before="90"/>
              <w:rPr>
                <w:rFonts w:ascii="Times New Roman" w:hAnsi="Times New Roman"/>
                <w:sz w:val="24"/>
              </w:rPr>
            </w:pPr>
            <w:r w:rsidRPr="008B17AC">
              <w:rPr>
                <w:rFonts w:ascii="Times New Roman" w:hAnsi="Times New Roman"/>
                <w:sz w:val="24"/>
              </w:rPr>
              <w:t xml:space="preserve">Составитель: </w:t>
            </w:r>
            <w:r>
              <w:rPr>
                <w:rFonts w:ascii="Times New Roman" w:hAnsi="Times New Roman"/>
                <w:sz w:val="24"/>
              </w:rPr>
              <w:t xml:space="preserve">Паничкина Е. В. </w:t>
            </w:r>
          </w:p>
        </w:tc>
      </w:tr>
    </w:tbl>
    <w:p w:rsidR="00D71E4A" w:rsidRPr="008F1324" w:rsidRDefault="00D71E4A" w:rsidP="008F132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5354" w:rsidRDefault="00935354" w:rsidP="0060337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17AC" w:rsidRDefault="008B17AC" w:rsidP="0060337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17AC" w:rsidRDefault="008B17AC" w:rsidP="0060337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17AC" w:rsidRDefault="008B17AC" w:rsidP="0060337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17AC" w:rsidRDefault="008B17AC" w:rsidP="0060337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17AC" w:rsidRDefault="008B17AC" w:rsidP="0060337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17AC" w:rsidRDefault="008B17AC" w:rsidP="0060337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03AA" w:rsidRDefault="003F03AA" w:rsidP="0060337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03AA" w:rsidRDefault="003F03AA" w:rsidP="0060337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17AC" w:rsidRDefault="008B17AC" w:rsidP="0060337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0672" w:rsidRDefault="00652AEF" w:rsidP="008470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Кемерово </w:t>
      </w:r>
    </w:p>
    <w:p w:rsidR="0099241B" w:rsidRPr="008F1324" w:rsidRDefault="0099241B" w:rsidP="008470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71E4A" w:rsidRPr="008F1324" w:rsidRDefault="00D71E4A" w:rsidP="008F13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Фонд оценочных средств </w:t>
      </w:r>
    </w:p>
    <w:p w:rsidR="00D71E4A" w:rsidRPr="008F1324" w:rsidRDefault="00D71E4A" w:rsidP="008F1324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1E4A" w:rsidRPr="008F1324" w:rsidRDefault="00D71E4A" w:rsidP="00935354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оцениваемых компетенций:</w:t>
      </w:r>
    </w:p>
    <w:p w:rsidR="00D06604" w:rsidRPr="008F1324" w:rsidRDefault="00D71E4A" w:rsidP="008F1324">
      <w:pPr>
        <w:pStyle w:val="a3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8F1324">
        <w:rPr>
          <w:rFonts w:ascii="Times New Roman" w:hAnsi="Times New Roman"/>
          <w:sz w:val="24"/>
          <w:szCs w:val="24"/>
        </w:rPr>
        <w:t>Изучение дисциплины направлено на форм</w:t>
      </w:r>
      <w:r w:rsidR="007761BC">
        <w:rPr>
          <w:rFonts w:ascii="Times New Roman" w:hAnsi="Times New Roman"/>
          <w:sz w:val="24"/>
          <w:szCs w:val="24"/>
        </w:rPr>
        <w:t>ирование у обучающихся следующих компетенций</w:t>
      </w:r>
      <w:r w:rsidRPr="008F1324">
        <w:rPr>
          <w:rFonts w:ascii="Times New Roman" w:hAnsi="Times New Roman"/>
          <w:sz w:val="24"/>
          <w:szCs w:val="24"/>
        </w:rPr>
        <w:t>:</w:t>
      </w:r>
    </w:p>
    <w:p w:rsidR="003868B4" w:rsidRPr="003868B4" w:rsidRDefault="003868B4" w:rsidP="003868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868B4">
        <w:rPr>
          <w:rFonts w:ascii="Times New Roman" w:eastAsia="Calibri" w:hAnsi="Times New Roman" w:cs="Times New Roman"/>
          <w:b/>
          <w:bCs/>
          <w:sz w:val="24"/>
          <w:szCs w:val="24"/>
        </w:rPr>
        <w:t>УК-2</w:t>
      </w:r>
      <w:r w:rsidRPr="003868B4">
        <w:rPr>
          <w:rFonts w:ascii="Times New Roman" w:eastAsia="Calibri" w:hAnsi="Times New Roman" w:cs="Times New Roman"/>
          <w:bCs/>
          <w:sz w:val="24"/>
          <w:szCs w:val="24"/>
        </w:rPr>
        <w:t xml:space="preserve">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:rsidR="007761BC" w:rsidRPr="007761BC" w:rsidRDefault="007761BC" w:rsidP="007761BC">
      <w:pPr>
        <w:pStyle w:val="a3"/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7761BC">
        <w:rPr>
          <w:rFonts w:ascii="Times New Roman" w:hAnsi="Times New Roman"/>
          <w:b/>
          <w:sz w:val="24"/>
          <w:szCs w:val="24"/>
        </w:rPr>
        <w:t xml:space="preserve">УК-10 – </w:t>
      </w:r>
      <w:r w:rsidRPr="007761BC">
        <w:rPr>
          <w:rFonts w:ascii="Times New Roman" w:hAnsi="Times New Roman"/>
          <w:sz w:val="24"/>
          <w:szCs w:val="24"/>
        </w:rPr>
        <w:t xml:space="preserve">Способен формировать нетерпимое отношение к коррупционному поведению; </w:t>
      </w:r>
    </w:p>
    <w:p w:rsidR="0041646A" w:rsidRPr="008F1324" w:rsidRDefault="0041646A" w:rsidP="008F1324">
      <w:pPr>
        <w:pStyle w:val="a3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3257D" w:rsidRPr="00E3257D" w:rsidRDefault="00E3257D" w:rsidP="00E3257D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25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и показатели оценивания компетенций</w:t>
      </w:r>
    </w:p>
    <w:p w:rsidR="00E3257D" w:rsidRPr="00E3257D" w:rsidRDefault="00E3257D" w:rsidP="00E3257D">
      <w:pPr>
        <w:widowControl w:val="0"/>
        <w:tabs>
          <w:tab w:val="left" w:pos="28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должен демонстрировать следующие результаты обучения </w:t>
      </w:r>
      <w:proofErr w:type="gramStart"/>
      <w:r w:rsidRPr="00E325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дисциплине</w:t>
      </w:r>
      <w:proofErr w:type="gramEnd"/>
      <w:r w:rsidRPr="00E3257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F03AA" w:rsidRPr="003F03AA" w:rsidRDefault="00E3257D" w:rsidP="003F03AA">
      <w:pPr>
        <w:widowControl w:val="0"/>
        <w:tabs>
          <w:tab w:val="left" w:pos="28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з</w:t>
      </w:r>
      <w:r w:rsidR="003F03AA" w:rsidRPr="003F03AA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нать:</w:t>
      </w:r>
    </w:p>
    <w:p w:rsidR="003F03AA" w:rsidRDefault="003F03AA" w:rsidP="003F03AA">
      <w:pPr>
        <w:pStyle w:val="a5"/>
        <w:numPr>
          <w:ilvl w:val="0"/>
          <w:numId w:val="18"/>
        </w:numPr>
        <w:rPr>
          <w:lang w:eastAsia="x-none"/>
        </w:rPr>
      </w:pPr>
      <w:r w:rsidRPr="003F03AA">
        <w:t xml:space="preserve">правовые основы, принципы и нормативно- правовую базу государственной политики в сфере противодействия коррупции (З-1); </w:t>
      </w:r>
    </w:p>
    <w:p w:rsidR="003F03AA" w:rsidRDefault="003F03AA" w:rsidP="003F03AA">
      <w:pPr>
        <w:pStyle w:val="a5"/>
        <w:numPr>
          <w:ilvl w:val="0"/>
          <w:numId w:val="18"/>
        </w:numPr>
        <w:rPr>
          <w:lang w:eastAsia="x-none"/>
        </w:rPr>
      </w:pPr>
      <w:r w:rsidRPr="003F03AA">
        <w:t xml:space="preserve">меры юридической ответственности, применяемые за нарушение требований антикоррупционного законодательства (З-2); </w:t>
      </w:r>
    </w:p>
    <w:p w:rsidR="003F03AA" w:rsidRDefault="003F03AA" w:rsidP="003F03AA">
      <w:pPr>
        <w:pStyle w:val="a5"/>
        <w:numPr>
          <w:ilvl w:val="0"/>
          <w:numId w:val="18"/>
        </w:numPr>
        <w:rPr>
          <w:lang w:eastAsia="x-none"/>
        </w:rPr>
      </w:pPr>
      <w:r w:rsidRPr="003F03AA">
        <w:t>систему общественных и государственных институтов, механизмы их функционирования и тенденции развития (З-3);</w:t>
      </w:r>
    </w:p>
    <w:p w:rsidR="003F03AA" w:rsidRDefault="003F03AA" w:rsidP="003F03AA">
      <w:pPr>
        <w:widowControl w:val="0"/>
        <w:tabs>
          <w:tab w:val="left" w:pos="28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  <w:r w:rsidRPr="003F03AA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уметь:</w:t>
      </w:r>
    </w:p>
    <w:p w:rsidR="003F03AA" w:rsidRDefault="003F03AA" w:rsidP="003F03AA">
      <w:pPr>
        <w:pStyle w:val="a5"/>
        <w:numPr>
          <w:ilvl w:val="0"/>
          <w:numId w:val="18"/>
        </w:numPr>
      </w:pPr>
      <w:r w:rsidRPr="003868B4">
        <w:t>анализировать юридические факты и возникающие в связи с ними правоотношения в сфере профилактики и противодействия коррупции</w:t>
      </w:r>
      <w:r>
        <w:t xml:space="preserve"> (У-1)</w:t>
      </w:r>
      <w:r w:rsidRPr="003868B4">
        <w:t>;</w:t>
      </w:r>
    </w:p>
    <w:p w:rsidR="003F03AA" w:rsidRDefault="003F03AA" w:rsidP="003F03AA">
      <w:pPr>
        <w:pStyle w:val="a5"/>
        <w:numPr>
          <w:ilvl w:val="0"/>
          <w:numId w:val="18"/>
        </w:numPr>
      </w:pPr>
      <w:r w:rsidRPr="003868B4">
        <w:t>соблюдать принципы объективности в создаваемых медиапроектах и (или) медиапродуктах при освещении деятельности общественных и государственных институтов</w:t>
      </w:r>
      <w:r>
        <w:t xml:space="preserve"> (У-2)</w:t>
      </w:r>
      <w:r w:rsidRPr="003868B4">
        <w:t>;</w:t>
      </w:r>
    </w:p>
    <w:p w:rsidR="003F03AA" w:rsidRPr="003F03AA" w:rsidRDefault="003F03AA" w:rsidP="003F03AA">
      <w:pPr>
        <w:widowControl w:val="0"/>
        <w:tabs>
          <w:tab w:val="left" w:pos="28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  <w:r w:rsidRPr="003F03AA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владеть:</w:t>
      </w:r>
    </w:p>
    <w:p w:rsidR="003F03AA" w:rsidRDefault="003F03AA" w:rsidP="003F03AA">
      <w:pPr>
        <w:pStyle w:val="a5"/>
        <w:numPr>
          <w:ilvl w:val="0"/>
          <w:numId w:val="18"/>
        </w:numPr>
      </w:pPr>
      <w:r w:rsidRPr="003868B4">
        <w:t>навыками анализа правовых явлений, юридических фактов, правоотношений и правовых норм в сфере профилактики и противодействия коррупции</w:t>
      </w:r>
      <w:r>
        <w:t xml:space="preserve"> (В-1); </w:t>
      </w:r>
    </w:p>
    <w:p w:rsidR="003F03AA" w:rsidRDefault="003F03AA" w:rsidP="003F03AA">
      <w:pPr>
        <w:pStyle w:val="a5"/>
        <w:numPr>
          <w:ilvl w:val="0"/>
          <w:numId w:val="18"/>
        </w:numPr>
      </w:pPr>
      <w:r w:rsidRPr="003868B4">
        <w:t>методами отражения объективности в создаваемых медиапроектах и (или) медиапродуктах при освещении деятельности общественных и государственных институтов</w:t>
      </w:r>
      <w:r>
        <w:t xml:space="preserve"> (В-2).</w:t>
      </w:r>
    </w:p>
    <w:p w:rsidR="007761BC" w:rsidRPr="007761BC" w:rsidRDefault="007761BC" w:rsidP="007761B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E4A" w:rsidRPr="008F1324" w:rsidRDefault="00D71E4A" w:rsidP="008F132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Формируемые компетенции в структуре учебной дисциплины и средства их оценивания </w:t>
      </w:r>
    </w:p>
    <w:tbl>
      <w:tblPr>
        <w:tblW w:w="949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2348"/>
        <w:gridCol w:w="1743"/>
        <w:gridCol w:w="2458"/>
        <w:gridCol w:w="2388"/>
      </w:tblGrid>
      <w:tr w:rsidR="00D71E4A" w:rsidRPr="00BC5434" w:rsidTr="003F03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E4A" w:rsidRPr="00BC5434" w:rsidRDefault="00D71E4A" w:rsidP="008F1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4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4A" w:rsidRPr="00BC5434" w:rsidRDefault="00D71E4A" w:rsidP="008F1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4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Темы дисциплины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4A" w:rsidRPr="00BC5434" w:rsidRDefault="00D71E4A" w:rsidP="008F1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BC54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4A" w:rsidRPr="00BC5434" w:rsidRDefault="00D71E4A" w:rsidP="008F1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BC54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4A" w:rsidRPr="00BC5434" w:rsidRDefault="00D71E4A" w:rsidP="008F1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4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BC5434" w:rsidRPr="008F1324" w:rsidTr="003F03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34" w:rsidRPr="008F1324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34" w:rsidRPr="008F1324" w:rsidRDefault="00BC5434" w:rsidP="00BC5434">
            <w:pPr>
              <w:spacing w:after="0" w:line="240" w:lineRule="auto"/>
              <w:ind w:hanging="2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F132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Тема 1. </w:t>
            </w:r>
            <w:r w:rsidRPr="003868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Объект, предмет и методы политической науки; функции политологи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434" w:rsidRPr="0041646A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УК-10, УК-2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34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BC5434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У-1, У-2, У-3,</w:t>
            </w:r>
          </w:p>
          <w:p w:rsidR="00BC5434" w:rsidRPr="0041646A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В-1, В-2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34" w:rsidRPr="008F1324" w:rsidRDefault="00BC5434" w:rsidP="00BC5434">
            <w:pPr>
              <w:spacing w:after="0" w:line="240" w:lineRule="auto"/>
              <w:ind w:right="-108" w:hanging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324">
              <w:rPr>
                <w:rFonts w:ascii="Times New Roman" w:eastAsia="Calibri" w:hAnsi="Times New Roman" w:cs="Times New Roman"/>
                <w:sz w:val="24"/>
                <w:szCs w:val="24"/>
              </w:rPr>
              <w:t>конспект; устный опрос</w:t>
            </w:r>
          </w:p>
        </w:tc>
      </w:tr>
      <w:tr w:rsidR="00BC5434" w:rsidRPr="008F1324" w:rsidTr="003F03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34" w:rsidRPr="008F1324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34" w:rsidRPr="008F1324" w:rsidRDefault="00BC5434" w:rsidP="00BC5434">
            <w:pPr>
              <w:spacing w:after="20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F132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Тема 2.</w:t>
            </w:r>
            <w:r w:rsidRPr="008F13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3868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Политическая жизнь и властные отношения. Социальные функции политики.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434" w:rsidRPr="0041646A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УК-10, УК-2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34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BC5434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У-1, У-2, У-3,</w:t>
            </w:r>
          </w:p>
          <w:p w:rsidR="00BC5434" w:rsidRPr="0041646A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В-1, В-2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34" w:rsidRPr="008F1324" w:rsidRDefault="00BC5434" w:rsidP="00BC5434">
            <w:pPr>
              <w:spacing w:after="0" w:line="240" w:lineRule="auto"/>
              <w:ind w:right="-108" w:hanging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3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опрос; </w:t>
            </w:r>
          </w:p>
        </w:tc>
      </w:tr>
      <w:tr w:rsidR="00BC5434" w:rsidRPr="008F1324" w:rsidTr="003F03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34" w:rsidRPr="008F1324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34" w:rsidRPr="008F1324" w:rsidRDefault="00BC5434" w:rsidP="00BC5434">
            <w:pPr>
              <w:spacing w:after="0" w:line="240" w:lineRule="auto"/>
              <w:ind w:hanging="2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F132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Тема 3. </w:t>
            </w:r>
            <w:r w:rsidRPr="003868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Российская политическая </w:t>
            </w:r>
            <w:r w:rsidRPr="003868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традиция: истоки, социокультурные основания, историческая динамика.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434" w:rsidRPr="0041646A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УК-10, УК-2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34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BC5434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У-1, У-2, У-3,</w:t>
            </w:r>
          </w:p>
          <w:p w:rsidR="00BC5434" w:rsidRPr="0041646A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В-1, В-2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34" w:rsidRPr="008F1324" w:rsidRDefault="00BC5434" w:rsidP="00BC5434">
            <w:pPr>
              <w:spacing w:after="0" w:line="240" w:lineRule="auto"/>
              <w:ind w:right="-108" w:hanging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32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тестовый контроль; конспект</w:t>
            </w:r>
          </w:p>
        </w:tc>
      </w:tr>
      <w:tr w:rsidR="00BC5434" w:rsidRPr="008F1324" w:rsidTr="003F03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34" w:rsidRPr="008F1324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34" w:rsidRPr="008F1324" w:rsidRDefault="00BC5434" w:rsidP="00BC5434">
            <w:pPr>
              <w:spacing w:after="0" w:line="240" w:lineRule="auto"/>
              <w:ind w:hanging="2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13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4. </w:t>
            </w:r>
            <w:r w:rsidRPr="003868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общество, его происхождение и особенности. Особенности становления гражданского общества в России.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434" w:rsidRPr="0041646A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УК-10, УК-2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34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BC5434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У-1, У-2, У-3,</w:t>
            </w:r>
          </w:p>
          <w:p w:rsidR="00BC5434" w:rsidRPr="0041646A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В-1, В-2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34" w:rsidRPr="000854B7" w:rsidRDefault="00BC5434" w:rsidP="00BC5434">
            <w:pPr>
              <w:spacing w:after="0" w:line="240" w:lineRule="auto"/>
              <w:ind w:right="-108" w:hanging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4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тестовый контроль; </w:t>
            </w:r>
            <w:r w:rsidRPr="0008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коллоквиум</w:t>
            </w:r>
          </w:p>
        </w:tc>
      </w:tr>
      <w:tr w:rsidR="00BC5434" w:rsidRPr="008F1324" w:rsidTr="003F03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34" w:rsidRPr="008F1324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34" w:rsidRPr="008F1324" w:rsidRDefault="00BC5434" w:rsidP="00BC5434">
            <w:pPr>
              <w:spacing w:after="0" w:line="240" w:lineRule="auto"/>
              <w:ind w:hanging="2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F132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Тема 5. </w:t>
            </w:r>
            <w:r w:rsidRPr="003868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Институциональные аспекты политики. Государство как политический институт. Политическая система общества. Политическая модернизация.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434" w:rsidRPr="0041646A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УК-10, УК-2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34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BC5434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У-1, У-2, У-3,</w:t>
            </w:r>
          </w:p>
          <w:p w:rsidR="00BC5434" w:rsidRPr="0041646A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В-1, В-2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34" w:rsidRPr="008F1324" w:rsidRDefault="00BC5434" w:rsidP="00BC5434">
            <w:pPr>
              <w:spacing w:after="0" w:line="240" w:lineRule="auto"/>
              <w:ind w:right="-108" w:hanging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324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тематическое сообщение/реферат</w:t>
            </w:r>
          </w:p>
        </w:tc>
      </w:tr>
      <w:tr w:rsidR="00BC5434" w:rsidRPr="008F1324" w:rsidTr="003F03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34" w:rsidRPr="008F1324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34" w:rsidRPr="008F1324" w:rsidRDefault="00BC5434" w:rsidP="00BC5434">
            <w:pPr>
              <w:spacing w:after="0" w:line="240" w:lineRule="auto"/>
              <w:ind w:hanging="2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F132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Тема 6. </w:t>
            </w:r>
            <w:r w:rsidRPr="003868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Политические идеологии. Современные социально-политические направления.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434" w:rsidRPr="0041646A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УК-10, УК-2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34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BC5434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У-1, У-2, У-3,</w:t>
            </w:r>
          </w:p>
          <w:p w:rsidR="00BC5434" w:rsidRPr="0041646A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В-1, В-2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34" w:rsidRPr="008F1324" w:rsidRDefault="00BC5434" w:rsidP="00BC5434">
            <w:pPr>
              <w:spacing w:after="0" w:line="240" w:lineRule="auto"/>
              <w:ind w:right="-108" w:hanging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3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защита проектов; </w:t>
            </w:r>
          </w:p>
        </w:tc>
      </w:tr>
      <w:tr w:rsidR="00BC5434" w:rsidRPr="008F1324" w:rsidTr="003F03A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34" w:rsidRPr="008F1324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34" w:rsidRPr="008F1324" w:rsidRDefault="00BC5434" w:rsidP="00BC5434">
            <w:pPr>
              <w:spacing w:after="0" w:line="240" w:lineRule="auto"/>
              <w:ind w:hanging="2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F132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Тема 7. </w:t>
            </w:r>
            <w:r w:rsidRPr="003868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Национально-государственные интересы России в новой геополитической ситуации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434" w:rsidRPr="0041646A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УК-10, УК-2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34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1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BC5434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У-1, У-2, У-3,</w:t>
            </w:r>
          </w:p>
          <w:p w:rsidR="00BC5434" w:rsidRPr="0041646A" w:rsidRDefault="00BC5434" w:rsidP="00BC54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В-1, В-2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34" w:rsidRPr="008F1324" w:rsidRDefault="00BC5434" w:rsidP="00BC5434">
            <w:pPr>
              <w:spacing w:after="0" w:line="240" w:lineRule="auto"/>
              <w:ind w:right="-108" w:hanging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324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выполнения письменных заданий</w:t>
            </w:r>
          </w:p>
        </w:tc>
      </w:tr>
    </w:tbl>
    <w:p w:rsidR="00D71E4A" w:rsidRPr="008F1324" w:rsidRDefault="00D71E4A" w:rsidP="008F132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7036" w:rsidRPr="008F1324" w:rsidRDefault="00D71E4A" w:rsidP="008F132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Оценочные средства по дисциплине для текущего контроля </w:t>
      </w:r>
    </w:p>
    <w:p w:rsidR="00847036" w:rsidRPr="008F1324" w:rsidRDefault="00D71E4A" w:rsidP="00847036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w w:val="105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 </w:t>
      </w:r>
      <w:r w:rsidR="00847036" w:rsidRPr="008F13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Описание </w:t>
      </w:r>
      <w:r w:rsidR="00847036" w:rsidRPr="008F1324">
        <w:rPr>
          <w:rFonts w:ascii="Times New Roman" w:eastAsia="Times New Roman" w:hAnsi="Times New Roman" w:cs="Times New Roman"/>
          <w:b/>
          <w:bCs/>
          <w:i/>
          <w:iCs/>
          <w:color w:val="000000"/>
          <w:w w:val="105"/>
          <w:sz w:val="24"/>
          <w:szCs w:val="24"/>
          <w:lang w:eastAsia="ru-RU"/>
        </w:rPr>
        <w:t xml:space="preserve">критериев оценивания компетенций на различных уровнях их формирования </w:t>
      </w:r>
    </w:p>
    <w:p w:rsidR="00847036" w:rsidRPr="008F1324" w:rsidRDefault="00847036" w:rsidP="008470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выставлении оценки преподаватель учитывает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анализировать нормативно-правовые акты и соотносить их с реализованными программами в сфере государственной культурной политики.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студента свидетельствуют: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З)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У)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умеет установить связь теории с практикой;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владеет </w:t>
      </w:r>
      <w:r w:rsidRPr="008F132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элементарными навыками теоретического мышления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Первый уровень - пороговый («удовлетворительно»). 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студента показывает: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З)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У)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слабо, недостаточно аргументированно может обосновать связь теории с практикой;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способен понимать и интерпретировать основной теоретический материал по дисциплине.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на должном уровне: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З)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У) демонстрирует учебные умения и навыки анализа федеральных и региональных нормативных правовых актов, программ в реализации государственной культурной политики;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владеет способами анализа, сравнения, обобщения нормативных правовых актов и их соотнесения с реализуемыми программами на федеральном и региональном уровнях.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Третий уровень </w:t>
      </w:r>
      <w:r w:rsidRPr="008F1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продвинутый («отлично»).</w:t>
      </w: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Студент, достигающий должного уровня: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З)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У)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доказательно иллюстрирует основные теоретические положения практическими примерами; демонстрирует глубокое знание основных нормативных правовых актов РФ в сфере культурной политики;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способен глубоко анализировать теоретический и практический материал, обобщать его, самостоятельно делать выводы о реализации основных направлений государственной культурной политики в регионах, вести диалог и высказывать свою точку зрения.</w:t>
      </w:r>
    </w:p>
    <w:p w:rsidR="00D71E4A" w:rsidRPr="008F1324" w:rsidRDefault="00847036" w:rsidP="003F03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0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470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470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704FC" w:rsidRPr="00670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  <w:r w:rsidR="00670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71E4A" w:rsidRPr="008F1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устного опроса </w:t>
      </w:r>
    </w:p>
    <w:p w:rsidR="00BC5434" w:rsidRPr="00BC5434" w:rsidRDefault="00BC5434" w:rsidP="00BC54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434">
        <w:rPr>
          <w:rFonts w:ascii="Times New Roman" w:hAnsi="Times New Roman" w:cs="Times New Roman"/>
          <w:sz w:val="24"/>
          <w:szCs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BC5434" w:rsidRPr="00BC5434" w:rsidRDefault="00BC5434" w:rsidP="00BC54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434">
        <w:rPr>
          <w:rFonts w:ascii="Times New Roman" w:hAnsi="Times New Roman" w:cs="Times New Roman"/>
          <w:b/>
          <w:sz w:val="24"/>
          <w:szCs w:val="24"/>
        </w:rPr>
        <w:t>«Отлично»</w:t>
      </w:r>
      <w:r w:rsidRPr="00BC5434">
        <w:rPr>
          <w:rFonts w:ascii="Times New Roman" w:hAnsi="Times New Roman" w:cs="Times New Roman"/>
          <w:sz w:val="24"/>
          <w:szCs w:val="24"/>
        </w:rPr>
        <w:t xml:space="preserve">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BC5434" w:rsidRPr="00BC5434" w:rsidRDefault="00BC5434" w:rsidP="00BC54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434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BC5434">
        <w:rPr>
          <w:rFonts w:ascii="Times New Roman" w:hAnsi="Times New Roman" w:cs="Times New Roman"/>
          <w:sz w:val="24"/>
          <w:szCs w:val="24"/>
        </w:rPr>
        <w:t xml:space="preserve">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BC5434" w:rsidRPr="00BC5434" w:rsidRDefault="00BC5434" w:rsidP="00BC54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434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BC5434">
        <w:rPr>
          <w:rFonts w:ascii="Times New Roman" w:hAnsi="Times New Roman" w:cs="Times New Roman"/>
          <w:sz w:val="24"/>
          <w:szCs w:val="24"/>
        </w:rPr>
        <w:t xml:space="preserve">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обобщающих заданий.</w:t>
      </w:r>
    </w:p>
    <w:p w:rsidR="00BC5434" w:rsidRPr="00B11F8E" w:rsidRDefault="00BC5434" w:rsidP="00BC5434">
      <w:pPr>
        <w:spacing w:after="0"/>
        <w:ind w:firstLine="709"/>
        <w:jc w:val="both"/>
        <w:rPr>
          <w:sz w:val="24"/>
          <w:szCs w:val="24"/>
        </w:rPr>
      </w:pPr>
      <w:r w:rsidRPr="00BC5434"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BC5434">
        <w:rPr>
          <w:rFonts w:ascii="Times New Roman" w:hAnsi="Times New Roman" w:cs="Times New Roman"/>
          <w:sz w:val="24"/>
          <w:szCs w:val="24"/>
        </w:rPr>
        <w:t xml:space="preserve"> – обучающийся не знает значительной части программного материала, допускает существенные ошибки, с большими затруднениями выполняет обобщающие задания</w:t>
      </w:r>
      <w:r w:rsidRPr="006A5197">
        <w:rPr>
          <w:sz w:val="24"/>
          <w:szCs w:val="24"/>
        </w:rPr>
        <w:t>.</w:t>
      </w:r>
    </w:p>
    <w:p w:rsidR="00D71E4A" w:rsidRPr="008F1324" w:rsidRDefault="00D71E4A" w:rsidP="006704FC">
      <w:pPr>
        <w:spacing w:after="0" w:line="240" w:lineRule="auto"/>
        <w:ind w:firstLine="709"/>
        <w:contextualSpacing/>
        <w:rPr>
          <w:rFonts w:ascii="Calibri" w:eastAsia="Calibri" w:hAnsi="Calibri" w:cs="Times New Roman"/>
          <w:b/>
          <w:i/>
          <w:sz w:val="24"/>
          <w:szCs w:val="24"/>
        </w:rPr>
      </w:pPr>
      <w:r w:rsidRPr="008F1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8470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8F1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6704FC" w:rsidRPr="006704FC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  <w:r w:rsidR="006704FC">
        <w:rPr>
          <w:rFonts w:ascii="Calibri" w:eastAsia="Calibri" w:hAnsi="Calibri" w:cs="Times New Roman"/>
          <w:b/>
          <w:i/>
          <w:sz w:val="24"/>
          <w:szCs w:val="24"/>
        </w:rPr>
        <w:t xml:space="preserve"> </w:t>
      </w:r>
      <w:r w:rsidR="006704FC">
        <w:rPr>
          <w:rFonts w:ascii="Times New Roman" w:eastAsia="Calibri" w:hAnsi="Times New Roman" w:cs="Times New Roman"/>
          <w:b/>
          <w:sz w:val="24"/>
          <w:szCs w:val="24"/>
        </w:rPr>
        <w:t>письменных</w:t>
      </w:r>
      <w:r w:rsidRPr="008F1324">
        <w:rPr>
          <w:rFonts w:ascii="Times New Roman" w:eastAsia="Calibri" w:hAnsi="Times New Roman" w:cs="Times New Roman"/>
          <w:b/>
          <w:sz w:val="24"/>
          <w:szCs w:val="24"/>
        </w:rPr>
        <w:t xml:space="preserve"> и практически</w:t>
      </w:r>
      <w:r w:rsidR="006704FC">
        <w:rPr>
          <w:rFonts w:ascii="Times New Roman" w:eastAsia="Calibri" w:hAnsi="Times New Roman" w:cs="Times New Roman"/>
          <w:b/>
          <w:sz w:val="24"/>
          <w:szCs w:val="24"/>
        </w:rPr>
        <w:t>х заданий</w:t>
      </w:r>
      <w:r w:rsidRPr="008F132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C5434" w:rsidRPr="00BC5434" w:rsidRDefault="00BC5434" w:rsidP="00BC5434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BC5434">
        <w:rPr>
          <w:rFonts w:ascii="Times New Roman" w:hAnsi="Times New Roman" w:cs="Times New Roman"/>
          <w:sz w:val="24"/>
        </w:rPr>
        <w:t>В ходе осво</w:t>
      </w:r>
      <w:r>
        <w:rPr>
          <w:rFonts w:ascii="Times New Roman" w:hAnsi="Times New Roman" w:cs="Times New Roman"/>
          <w:sz w:val="24"/>
        </w:rPr>
        <w:t xml:space="preserve">ения дисциплины предусмотрено </w:t>
      </w:r>
      <w:r w:rsidR="003C2FC6">
        <w:rPr>
          <w:rFonts w:ascii="Times New Roman" w:hAnsi="Times New Roman" w:cs="Times New Roman"/>
          <w:sz w:val="24"/>
        </w:rPr>
        <w:t>10</w:t>
      </w:r>
      <w:r w:rsidRPr="00BC5434">
        <w:rPr>
          <w:rFonts w:ascii="Times New Roman" w:hAnsi="Times New Roman" w:cs="Times New Roman"/>
          <w:sz w:val="24"/>
        </w:rPr>
        <w:t xml:space="preserve"> практических работ (</w:t>
      </w:r>
      <w:r w:rsidR="003C2FC6">
        <w:rPr>
          <w:rFonts w:ascii="Times New Roman" w:hAnsi="Times New Roman" w:cs="Times New Roman"/>
          <w:sz w:val="24"/>
        </w:rPr>
        <w:t>20</w:t>
      </w:r>
      <w:r w:rsidRPr="00BC5434">
        <w:rPr>
          <w:rFonts w:ascii="Times New Roman" w:hAnsi="Times New Roman" w:cs="Times New Roman"/>
          <w:sz w:val="24"/>
        </w:rPr>
        <w:t xml:space="preserve"> 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BC5434" w:rsidRPr="00776AF6" w:rsidRDefault="00BC5434" w:rsidP="00BC5434">
      <w:pPr>
        <w:pStyle w:val="a5"/>
        <w:ind w:left="0"/>
        <w:rPr>
          <w:b/>
          <w:i/>
        </w:rPr>
      </w:pPr>
      <w:r w:rsidRPr="00776AF6">
        <w:rPr>
          <w:b/>
          <w:i/>
        </w:rPr>
        <w:t xml:space="preserve">       Критерии оценивания:</w:t>
      </w:r>
    </w:p>
    <w:p w:rsidR="00BC5434" w:rsidRPr="0082099E" w:rsidRDefault="00BC5434" w:rsidP="00BC5434">
      <w:pPr>
        <w:pStyle w:val="psection"/>
        <w:numPr>
          <w:ilvl w:val="0"/>
          <w:numId w:val="15"/>
        </w:numPr>
        <w:spacing w:before="0" w:beforeAutospacing="0" w:after="0" w:afterAutospacing="0"/>
        <w:jc w:val="both"/>
      </w:pPr>
      <w:r w:rsidRPr="0082099E">
        <w:rPr>
          <w:b/>
          <w:bCs/>
          <w:i/>
          <w:iCs/>
        </w:rPr>
        <w:t xml:space="preserve">5 баллов </w:t>
      </w:r>
      <w:r w:rsidRPr="0082099E">
        <w:rPr>
          <w:i/>
          <w:iCs/>
        </w:rPr>
        <w:t>ставится в том случае, если:</w:t>
      </w:r>
    </w:p>
    <w:p w:rsidR="00BC5434" w:rsidRPr="009B3F17" w:rsidRDefault="00BC5434" w:rsidP="00BC5434">
      <w:pPr>
        <w:pStyle w:val="psection"/>
        <w:spacing w:before="0" w:beforeAutospacing="0" w:after="0" w:afterAutospacing="0"/>
        <w:jc w:val="both"/>
      </w:pPr>
      <w:r w:rsidRPr="0082099E">
        <w:lastRenderedPageBreak/>
        <w:t xml:space="preserve"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</w:t>
      </w:r>
      <w:r w:rsidRPr="009B3F17">
        <w:t>заданий практической работы;</w:t>
      </w:r>
    </w:p>
    <w:p w:rsidR="00BC5434" w:rsidRPr="009B3F17" w:rsidRDefault="00BC5434" w:rsidP="00BC5434">
      <w:pPr>
        <w:pStyle w:val="psection"/>
        <w:numPr>
          <w:ilvl w:val="0"/>
          <w:numId w:val="15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4 балла </w:t>
      </w:r>
      <w:r w:rsidRPr="009B3F17">
        <w:rPr>
          <w:i/>
          <w:iCs/>
        </w:rPr>
        <w:t>ставится в том случае, если:</w:t>
      </w:r>
    </w:p>
    <w:p w:rsidR="00BC5434" w:rsidRPr="009B3F17" w:rsidRDefault="00BC5434" w:rsidP="00BC5434">
      <w:pPr>
        <w:pStyle w:val="psection"/>
        <w:spacing w:before="0" w:beforeAutospacing="0" w:after="0" w:afterAutospacing="0"/>
        <w:jc w:val="both"/>
      </w:pPr>
      <w:r w:rsidRPr="009B3F17"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BC5434" w:rsidRPr="00AA4641" w:rsidRDefault="00BC5434" w:rsidP="00BC5434">
      <w:pPr>
        <w:pStyle w:val="psection"/>
        <w:numPr>
          <w:ilvl w:val="0"/>
          <w:numId w:val="15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2 балла </w:t>
      </w:r>
      <w:r w:rsidRPr="009B3F17">
        <w:rPr>
          <w:i/>
          <w:iCs/>
        </w:rPr>
        <w:t>ставится в том случае, если:</w:t>
      </w:r>
    </w:p>
    <w:p w:rsidR="00BC5434" w:rsidRPr="009B3F17" w:rsidRDefault="00BC5434" w:rsidP="00BC5434">
      <w:pPr>
        <w:pStyle w:val="psection"/>
        <w:spacing w:before="0" w:beforeAutospacing="0" w:after="0" w:afterAutospacing="0"/>
        <w:jc w:val="both"/>
      </w:pPr>
      <w:r w:rsidRPr="009B3F17"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BC5434" w:rsidRPr="009B3F17" w:rsidRDefault="00BC5434" w:rsidP="00BC5434">
      <w:pPr>
        <w:pStyle w:val="psection"/>
        <w:numPr>
          <w:ilvl w:val="0"/>
          <w:numId w:val="15"/>
        </w:numPr>
        <w:spacing w:before="0" w:beforeAutospacing="0" w:after="0" w:afterAutospacing="0"/>
        <w:jc w:val="both"/>
      </w:pPr>
      <w:r>
        <w:rPr>
          <w:b/>
          <w:bCs/>
          <w:i/>
          <w:iCs/>
        </w:rPr>
        <w:t xml:space="preserve">1 </w:t>
      </w:r>
      <w:r w:rsidRPr="009B3F17">
        <w:rPr>
          <w:b/>
          <w:bCs/>
          <w:i/>
          <w:iCs/>
        </w:rPr>
        <w:t xml:space="preserve">балл </w:t>
      </w:r>
      <w:r w:rsidRPr="009B3F17">
        <w:rPr>
          <w:i/>
          <w:iCs/>
        </w:rPr>
        <w:t xml:space="preserve">ставится в том случае, если: </w:t>
      </w:r>
    </w:p>
    <w:p w:rsidR="00BC5434" w:rsidRPr="009B3F17" w:rsidRDefault="00BC5434" w:rsidP="00BC5434">
      <w:pPr>
        <w:pStyle w:val="Default"/>
        <w:jc w:val="both"/>
        <w:rPr>
          <w:color w:val="auto"/>
        </w:rPr>
      </w:pPr>
      <w:r w:rsidRPr="009B3F17">
        <w:rPr>
          <w:color w:val="auto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BC5434" w:rsidRPr="009B3F17" w:rsidRDefault="00BC5434" w:rsidP="00BC5434">
      <w:pPr>
        <w:pStyle w:val="psection"/>
        <w:numPr>
          <w:ilvl w:val="0"/>
          <w:numId w:val="15"/>
        </w:numPr>
        <w:spacing w:before="0" w:beforeAutospacing="0" w:after="0" w:afterAutospacing="0"/>
        <w:jc w:val="both"/>
        <w:rPr>
          <w:i/>
          <w:iCs/>
        </w:rPr>
      </w:pPr>
      <w:r w:rsidRPr="009B3F17">
        <w:rPr>
          <w:b/>
          <w:bCs/>
          <w:i/>
          <w:iCs/>
        </w:rPr>
        <w:t xml:space="preserve">0 баллов </w:t>
      </w:r>
      <w:r w:rsidRPr="009B3F17">
        <w:rPr>
          <w:i/>
          <w:iCs/>
        </w:rPr>
        <w:t xml:space="preserve">ставится в том случае, если: </w:t>
      </w:r>
    </w:p>
    <w:p w:rsidR="00BC5434" w:rsidRPr="009B3F17" w:rsidRDefault="00BC5434" w:rsidP="00BC5434">
      <w:pPr>
        <w:pStyle w:val="Default"/>
        <w:rPr>
          <w:color w:val="auto"/>
        </w:rPr>
      </w:pPr>
      <w:r w:rsidRPr="009B3F17">
        <w:rPr>
          <w:color w:val="auto"/>
        </w:rPr>
        <w:t xml:space="preserve">практическая работа не выполнена. </w:t>
      </w:r>
    </w:p>
    <w:p w:rsidR="00BC5434" w:rsidRPr="00111425" w:rsidRDefault="00BC5434" w:rsidP="003F03AA">
      <w:pPr>
        <w:spacing w:after="0"/>
        <w:ind w:left="1069" w:hanging="360"/>
        <w:rPr>
          <w:rStyle w:val="FontStyle70"/>
          <w:b w:val="0"/>
          <w:i w:val="0"/>
          <w:sz w:val="24"/>
        </w:rPr>
      </w:pPr>
      <w:r w:rsidRPr="00111425">
        <w:rPr>
          <w:rStyle w:val="FontStyle70"/>
          <w:sz w:val="24"/>
        </w:rPr>
        <w:t xml:space="preserve">Максимальное количество баллов составляет </w:t>
      </w:r>
      <w:r w:rsidR="003C2FC6">
        <w:rPr>
          <w:rStyle w:val="FontStyle70"/>
          <w:sz w:val="24"/>
        </w:rPr>
        <w:t>5</w:t>
      </w:r>
      <w:r>
        <w:rPr>
          <w:rStyle w:val="FontStyle70"/>
          <w:sz w:val="24"/>
        </w:rPr>
        <w:t>0</w:t>
      </w:r>
      <w:r w:rsidRPr="00111425">
        <w:rPr>
          <w:rStyle w:val="FontStyle70"/>
          <w:sz w:val="24"/>
        </w:rPr>
        <w:t>.</w:t>
      </w:r>
    </w:p>
    <w:p w:rsidR="00D71E4A" w:rsidRPr="008F1324" w:rsidRDefault="003F03AA" w:rsidP="003F03A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</w:t>
      </w:r>
      <w:r w:rsidR="006704FC" w:rsidRPr="006704FC">
        <w:t xml:space="preserve"> </w:t>
      </w:r>
      <w:r w:rsidR="006704FC" w:rsidRPr="00670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  <w:r w:rsidR="00670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71E4A" w:rsidRPr="008F1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учебного проекта </w:t>
      </w:r>
    </w:p>
    <w:p w:rsidR="00D71E4A" w:rsidRPr="008F1324" w:rsidRDefault="00D71E4A" w:rsidP="008F1324">
      <w:pPr>
        <w:tabs>
          <w:tab w:val="right" w:leader="underscore" w:pos="963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sz w:val="24"/>
          <w:szCs w:val="24"/>
        </w:rPr>
        <w:t>Знания, умения и навыки обучающихся при выполнении и защите учебного проекта определяются оценками «отлично», «хорошо», «удовлетворительно», «неудовлетворительно», исходя из следующих критериев:</w:t>
      </w:r>
    </w:p>
    <w:p w:rsidR="00D71E4A" w:rsidRPr="008F1324" w:rsidRDefault="00D71E4A" w:rsidP="008F1324">
      <w:pPr>
        <w:tabs>
          <w:tab w:val="right" w:leader="underscore" w:pos="963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sz w:val="24"/>
          <w:szCs w:val="24"/>
        </w:rPr>
        <w:t xml:space="preserve">- качество и соответствие структуре учебного проекта -1 балл, </w:t>
      </w:r>
    </w:p>
    <w:p w:rsidR="00D71E4A" w:rsidRPr="008F1324" w:rsidRDefault="00D71E4A" w:rsidP="008F1324">
      <w:pPr>
        <w:tabs>
          <w:tab w:val="right" w:leader="underscore" w:pos="963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sz w:val="24"/>
          <w:szCs w:val="24"/>
        </w:rPr>
        <w:t xml:space="preserve">- полнота разработки темы, использование нормативных правовых документов федерального и регионального уровня - 2 балла, </w:t>
      </w:r>
    </w:p>
    <w:p w:rsidR="00D71E4A" w:rsidRPr="008F1324" w:rsidRDefault="00D71E4A" w:rsidP="008F1324">
      <w:pPr>
        <w:tabs>
          <w:tab w:val="right" w:leader="underscore" w:pos="963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sz w:val="24"/>
          <w:szCs w:val="24"/>
        </w:rPr>
        <w:t xml:space="preserve">- оригинальность решения, </w:t>
      </w:r>
      <w:r w:rsidRPr="008F1324">
        <w:rPr>
          <w:rFonts w:ascii="Times New Roman" w:eastAsia="Calibri" w:hAnsi="Times New Roman" w:cs="Times New Roman"/>
          <w:color w:val="000000"/>
          <w:sz w:val="24"/>
          <w:szCs w:val="24"/>
        </w:rPr>
        <w:t>способы визуализации параметров, индексов и индикаторов эффективности культурной политики</w:t>
      </w:r>
      <w:r w:rsidRPr="008F1324">
        <w:rPr>
          <w:rFonts w:ascii="Times New Roman" w:eastAsia="Calibri" w:hAnsi="Times New Roman" w:cs="Times New Roman"/>
          <w:sz w:val="24"/>
          <w:szCs w:val="24"/>
        </w:rPr>
        <w:t xml:space="preserve"> – 3 балла,</w:t>
      </w:r>
    </w:p>
    <w:p w:rsidR="00D71E4A" w:rsidRPr="008F1324" w:rsidRDefault="00D71E4A" w:rsidP="008F1324">
      <w:pPr>
        <w:tabs>
          <w:tab w:val="right" w:leader="underscore" w:pos="963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sz w:val="24"/>
          <w:szCs w:val="24"/>
        </w:rPr>
        <w:t>- объем работы, внешнее оформление, культура речи докладчика – 1 балл,</w:t>
      </w:r>
    </w:p>
    <w:p w:rsidR="00D71E4A" w:rsidRPr="008F1324" w:rsidRDefault="00D71E4A" w:rsidP="008F1324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F13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разработка практических рекомендаций в сфере культурной политики конкретного региона </w:t>
      </w:r>
      <w:r w:rsidRPr="008F1324">
        <w:rPr>
          <w:rFonts w:ascii="Times New Roman" w:eastAsia="Calibri" w:hAnsi="Times New Roman" w:cs="Times New Roman"/>
          <w:sz w:val="24"/>
          <w:szCs w:val="24"/>
        </w:rPr>
        <w:t xml:space="preserve">– 3 балла. </w:t>
      </w:r>
    </w:p>
    <w:p w:rsidR="00D71E4A" w:rsidRPr="008F1324" w:rsidRDefault="00D71E4A" w:rsidP="008F1324">
      <w:pPr>
        <w:tabs>
          <w:tab w:val="right" w:leader="underscore" w:pos="963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sz w:val="24"/>
          <w:szCs w:val="24"/>
        </w:rPr>
        <w:t>В итоге за выполнение и презентацию учебного проекта студент может получить максимально – 10 баллов, соответственно – минимально – 1 балл.</w:t>
      </w:r>
    </w:p>
    <w:p w:rsidR="00D71E4A" w:rsidRPr="008F1324" w:rsidRDefault="00D71E4A" w:rsidP="008F1324">
      <w:pPr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b/>
          <w:i/>
          <w:sz w:val="24"/>
          <w:szCs w:val="24"/>
        </w:rPr>
        <w:t>Шкала оценивания</w:t>
      </w:r>
      <w:r w:rsidRPr="008F132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71E4A" w:rsidRPr="008F1324" w:rsidRDefault="00D71E4A" w:rsidP="008F132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sz w:val="24"/>
          <w:szCs w:val="24"/>
        </w:rPr>
        <w:t>При выставлении оценок за выполнение и защиту учебного проекта используется следующая шкала:</w:t>
      </w:r>
    </w:p>
    <w:p w:rsidR="00D71E4A" w:rsidRPr="008F1324" w:rsidRDefault="00D71E4A" w:rsidP="008F132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sz w:val="24"/>
          <w:szCs w:val="24"/>
        </w:rPr>
        <w:t>- 10-9 баллов – оценка «отлично»;</w:t>
      </w:r>
    </w:p>
    <w:p w:rsidR="00D71E4A" w:rsidRPr="008F1324" w:rsidRDefault="00D71E4A" w:rsidP="008F132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sz w:val="24"/>
          <w:szCs w:val="24"/>
        </w:rPr>
        <w:t>- 8-7 баллов – оценка «хорошо»;</w:t>
      </w:r>
    </w:p>
    <w:p w:rsidR="00D71E4A" w:rsidRPr="008F1324" w:rsidRDefault="00D71E4A" w:rsidP="008F132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sz w:val="24"/>
          <w:szCs w:val="24"/>
        </w:rPr>
        <w:t>- 6-5 баллов – оценка «удовлетворительно»;</w:t>
      </w:r>
    </w:p>
    <w:p w:rsidR="00D71E4A" w:rsidRPr="008F1324" w:rsidRDefault="00D71E4A" w:rsidP="008F132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sz w:val="24"/>
          <w:szCs w:val="24"/>
        </w:rPr>
        <w:t>- 4-1 балл – оценка «неудовлетворительно».</w:t>
      </w:r>
    </w:p>
    <w:p w:rsidR="006704FC" w:rsidRDefault="00D71E4A" w:rsidP="003F03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0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3F0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670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6704FC" w:rsidRPr="00670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оценивания написания </w:t>
      </w:r>
      <w:r w:rsidR="00670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рефератов</w:t>
      </w:r>
    </w:p>
    <w:p w:rsidR="00D71E4A" w:rsidRPr="008F1324" w:rsidRDefault="00D71E4A" w:rsidP="003C2F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>Знания, умения и навыки обучающихся при выполнении и представлении реферата определяются оцениваются «зачтено» / «не зачтено», исходя из следующих критериев:</w:t>
      </w:r>
    </w:p>
    <w:p w:rsidR="00D71E4A" w:rsidRPr="008F1324" w:rsidRDefault="00D71E4A" w:rsidP="008F1324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32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ab/>
        <w:t>качество и самостоятельность ее выполнения (</w:t>
      </w:r>
      <w:r w:rsidR="003C2FC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 w:rsidR="003C2FC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>),</w:t>
      </w:r>
    </w:p>
    <w:p w:rsidR="00D71E4A" w:rsidRPr="008F1324" w:rsidRDefault="00D71E4A" w:rsidP="008F1324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32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ab/>
        <w:t>полнота разработки темы (</w:t>
      </w:r>
      <w:r w:rsidR="003C2FC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 w:rsidR="003C2FC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</w:p>
    <w:p w:rsidR="00D71E4A" w:rsidRPr="008F1324" w:rsidRDefault="00D71E4A" w:rsidP="008F1324">
      <w:pPr>
        <w:widowControl w:val="0"/>
        <w:spacing w:after="0" w:line="240" w:lineRule="auto"/>
        <w:ind w:left="704" w:hanging="4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32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ab/>
        <w:t>оригинальность решения, теоретическая и практическая значимость результатов, культура речи докладчика (</w:t>
      </w:r>
      <w:r w:rsidR="003C2FC6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="003C2FC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>),</w:t>
      </w:r>
    </w:p>
    <w:p w:rsidR="00D71E4A" w:rsidRPr="008F1324" w:rsidRDefault="00D71E4A" w:rsidP="008F1324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32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ab/>
        <w:t>объем работы, внешнее оформление (</w:t>
      </w:r>
      <w:r w:rsidR="003C2FC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 w:rsidR="003C2FC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>),</w:t>
      </w:r>
    </w:p>
    <w:p w:rsidR="00D71E4A" w:rsidRPr="008F1324" w:rsidRDefault="00D71E4A" w:rsidP="008F1324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32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ab/>
        <w:t>усвоение основного теоретического материала (</w:t>
      </w:r>
      <w:r w:rsidR="003C2FC6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="003C2FC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D71E4A" w:rsidRPr="008F1324" w:rsidRDefault="00D71E4A" w:rsidP="008F1324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324">
        <w:rPr>
          <w:rFonts w:ascii="Times New Roman" w:eastAsia="Times New Roman" w:hAnsi="Times New Roman" w:cs="Times New Roman"/>
          <w:sz w:val="24"/>
          <w:szCs w:val="24"/>
        </w:rPr>
        <w:t xml:space="preserve">В итоге за выполнение и презентацию реферата студент может получить </w:t>
      </w:r>
      <w:r w:rsidR="003C2FC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C2FC6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 xml:space="preserve"> баллов, что соответствует «зачтено», соответственно </w:t>
      </w:r>
      <w:r w:rsidR="003C2FC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C2FC6">
        <w:rPr>
          <w:rFonts w:ascii="Times New Roman" w:eastAsia="Times New Roman" w:hAnsi="Times New Roman" w:cs="Times New Roman"/>
          <w:sz w:val="24"/>
          <w:szCs w:val="24"/>
        </w:rPr>
        <w:t>1 балл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 «не зачтено». </w:t>
      </w:r>
    </w:p>
    <w:p w:rsidR="00D71E4A" w:rsidRPr="008F1324" w:rsidRDefault="00D71E4A" w:rsidP="008F132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4784" w:rsidRPr="008F1324" w:rsidRDefault="007407C3" w:rsidP="008F132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 Оценочные средства по дисциплине</w:t>
      </w:r>
      <w:r w:rsidR="00EC4784" w:rsidRPr="008F1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</w:t>
      </w:r>
      <w:r w:rsidR="00847036" w:rsidRPr="008F1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промежуточной аттестации и шкала оценивания</w:t>
      </w:r>
    </w:p>
    <w:p w:rsidR="000854B7" w:rsidRPr="000854B7" w:rsidRDefault="00EC4784" w:rsidP="003F03AA">
      <w:pPr>
        <w:pStyle w:val="2"/>
        <w:spacing w:before="0"/>
        <w:ind w:left="1188" w:hanging="480"/>
        <w:rPr>
          <w:rFonts w:ascii="Times New Roman" w:eastAsia="Times New Roman" w:hAnsi="Times New Roman" w:cs="Times New Roman"/>
          <w:b/>
          <w:color w:val="000000"/>
          <w:sz w:val="24"/>
          <w:szCs w:val="22"/>
          <w:lang w:eastAsia="ru-RU"/>
        </w:rPr>
      </w:pPr>
      <w:r w:rsidRPr="00AE4FA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5.1. </w:t>
      </w:r>
      <w:r w:rsidR="000854B7" w:rsidRPr="000854B7">
        <w:rPr>
          <w:rFonts w:ascii="Times New Roman" w:eastAsia="Times New Roman" w:hAnsi="Times New Roman" w:cs="Times New Roman"/>
          <w:b/>
          <w:color w:val="000000"/>
          <w:sz w:val="24"/>
          <w:szCs w:val="22"/>
          <w:lang w:eastAsia="ru-RU"/>
        </w:rPr>
        <w:t xml:space="preserve">Вопросы к </w:t>
      </w:r>
      <w:r w:rsidR="00794919">
        <w:rPr>
          <w:rFonts w:ascii="Times New Roman" w:eastAsia="Times New Roman" w:hAnsi="Times New Roman" w:cs="Times New Roman"/>
          <w:b/>
          <w:color w:val="000000"/>
          <w:sz w:val="24"/>
          <w:szCs w:val="22"/>
          <w:lang w:eastAsia="ru-RU"/>
        </w:rPr>
        <w:t>зачету</w:t>
      </w:r>
    </w:p>
    <w:p w:rsidR="000854B7" w:rsidRPr="000854B7" w:rsidRDefault="000854B7" w:rsidP="003C2FC6">
      <w:pPr>
        <w:spacing w:after="0" w:line="240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854B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Обязательным условием получения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экзамена </w:t>
      </w:r>
      <w:r w:rsidRPr="000854B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является выполнение всех практических заданий по курсу и прохождение тестовых заданий. Среднее арифметическое значение всех полученных оценок в ходе текущей аттестации может служить основанием для</w:t>
      </w:r>
      <w:r w:rsidR="0079491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зачета</w:t>
      </w:r>
      <w:r w:rsidRPr="000854B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</w:p>
    <w:p w:rsidR="000E5FB2" w:rsidRPr="00847036" w:rsidRDefault="000854B7" w:rsidP="003C2F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B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тестовом задании представлены вопросы, которые имеют открытый и закрытый характер. </w:t>
      </w:r>
    </w:p>
    <w:tbl>
      <w:tblPr>
        <w:tblStyle w:val="a7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954"/>
        <w:gridCol w:w="3969"/>
      </w:tblGrid>
      <w:tr w:rsidR="000E5FB2" w:rsidRPr="008F1324" w:rsidTr="003C2FC6">
        <w:trPr>
          <w:trHeight w:val="491"/>
        </w:trPr>
        <w:tc>
          <w:tcPr>
            <w:tcW w:w="5954" w:type="dxa"/>
          </w:tcPr>
          <w:p w:rsidR="000E5FB2" w:rsidRPr="008F1324" w:rsidRDefault="000E5FB2" w:rsidP="003C2FC6">
            <w:pPr>
              <w:tabs>
                <w:tab w:val="left" w:pos="237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kern w:val="2"/>
                <w:sz w:val="24"/>
                <w:szCs w:val="24"/>
              </w:rPr>
            </w:pPr>
            <w:r w:rsidRPr="008F1324">
              <w:rPr>
                <w:rFonts w:eastAsia="Calibri"/>
                <w:b/>
                <w:kern w:val="2"/>
                <w:sz w:val="24"/>
                <w:szCs w:val="24"/>
              </w:rPr>
              <w:t>Вопрос</w:t>
            </w:r>
          </w:p>
        </w:tc>
        <w:tc>
          <w:tcPr>
            <w:tcW w:w="3969" w:type="dxa"/>
          </w:tcPr>
          <w:p w:rsidR="000E5FB2" w:rsidRPr="008F1324" w:rsidRDefault="000E5FB2" w:rsidP="008F132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kern w:val="2"/>
                <w:sz w:val="24"/>
                <w:szCs w:val="24"/>
              </w:rPr>
            </w:pPr>
            <w:r w:rsidRPr="008F1324">
              <w:rPr>
                <w:rFonts w:eastAsia="Calibri"/>
                <w:b/>
                <w:kern w:val="2"/>
                <w:sz w:val="24"/>
                <w:szCs w:val="24"/>
              </w:rPr>
              <w:t>Ответ</w:t>
            </w:r>
          </w:p>
        </w:tc>
      </w:tr>
      <w:tr w:rsidR="000E5FB2" w:rsidRPr="008F1324" w:rsidTr="003C2FC6">
        <w:trPr>
          <w:trHeight w:val="491"/>
        </w:trPr>
        <w:tc>
          <w:tcPr>
            <w:tcW w:w="5954" w:type="dxa"/>
          </w:tcPr>
          <w:p w:rsidR="000E5FB2" w:rsidRPr="008F1324" w:rsidRDefault="000E5FB2" w:rsidP="003C2FC6">
            <w:pPr>
              <w:numPr>
                <w:ilvl w:val="0"/>
                <w:numId w:val="11"/>
              </w:numPr>
              <w:tabs>
                <w:tab w:val="left" w:pos="237"/>
              </w:tabs>
              <w:ind w:left="0" w:firstLine="0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Как в ФЗ «Основы законодательства Российской Федерации о культуре» называются материальные и духовные ценности, созданные в прошлом, а также памятники и историко-культурные территории и объекты, значимые для сохранения и развития самобытности Российской Федерации и всех ее народов, их вклада в мировую цивилизацию?</w:t>
            </w:r>
          </w:p>
        </w:tc>
        <w:tc>
          <w:tcPr>
            <w:tcW w:w="3969" w:type="dxa"/>
          </w:tcPr>
          <w:p w:rsidR="000E5FB2" w:rsidRPr="00F97A8D" w:rsidRDefault="00F97A8D" w:rsidP="00F97A8D">
            <w:pPr>
              <w:tabs>
                <w:tab w:val="left" w:pos="463"/>
              </w:tabs>
              <w:ind w:left="38"/>
              <w:rPr>
                <w:rFonts w:eastAsia="Calibri"/>
                <w:kern w:val="2"/>
                <w:sz w:val="24"/>
                <w:szCs w:val="24"/>
              </w:rPr>
            </w:pPr>
            <w:r w:rsidRPr="00F97A8D">
              <w:rPr>
                <w:rFonts w:eastAsia="Calibri"/>
                <w:bCs/>
                <w:kern w:val="2"/>
                <w:sz w:val="24"/>
                <w:szCs w:val="24"/>
              </w:rPr>
              <w:t>Культурное наследие народов Российской Федерации</w:t>
            </w:r>
            <w:r w:rsidRPr="00F97A8D">
              <w:rPr>
                <w:rFonts w:eastAsia="Calibri"/>
                <w:kern w:val="2"/>
                <w:sz w:val="24"/>
                <w:szCs w:val="24"/>
              </w:rPr>
              <w:t> </w:t>
            </w:r>
          </w:p>
        </w:tc>
      </w:tr>
      <w:tr w:rsidR="000E5FB2" w:rsidRPr="008F1324" w:rsidTr="003C2FC6">
        <w:trPr>
          <w:trHeight w:val="491"/>
        </w:trPr>
        <w:tc>
          <w:tcPr>
            <w:tcW w:w="5954" w:type="dxa"/>
          </w:tcPr>
          <w:p w:rsidR="000E5FB2" w:rsidRPr="008F1324" w:rsidRDefault="000E5FB2" w:rsidP="003C2FC6">
            <w:pPr>
              <w:numPr>
                <w:ilvl w:val="0"/>
                <w:numId w:val="11"/>
              </w:numPr>
              <w:tabs>
                <w:tab w:val="left" w:pos="237"/>
              </w:tabs>
              <w:ind w:left="0" w:firstLine="0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Какой документ был утвержден Распоряжением правительства от 29 февраля 2016 года №326-р?</w:t>
            </w:r>
          </w:p>
        </w:tc>
        <w:tc>
          <w:tcPr>
            <w:tcW w:w="3969" w:type="dxa"/>
          </w:tcPr>
          <w:p w:rsidR="000E5FB2" w:rsidRPr="008F1324" w:rsidRDefault="000E5FB2" w:rsidP="00BD18FE">
            <w:pPr>
              <w:tabs>
                <w:tab w:val="left" w:pos="463"/>
              </w:tabs>
              <w:ind w:left="38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Стратегия государственной культурной политики до 2030 года</w:t>
            </w:r>
          </w:p>
        </w:tc>
      </w:tr>
      <w:tr w:rsidR="000E5FB2" w:rsidRPr="008F1324" w:rsidTr="003C2FC6">
        <w:trPr>
          <w:trHeight w:val="491"/>
        </w:trPr>
        <w:tc>
          <w:tcPr>
            <w:tcW w:w="5954" w:type="dxa"/>
          </w:tcPr>
          <w:p w:rsidR="000E5FB2" w:rsidRPr="008F1324" w:rsidRDefault="000E5FB2" w:rsidP="003C2FC6">
            <w:pPr>
              <w:numPr>
                <w:ilvl w:val="0"/>
                <w:numId w:val="11"/>
              </w:numPr>
              <w:tabs>
                <w:tab w:val="left" w:pos="237"/>
              </w:tabs>
              <w:ind w:left="0" w:firstLine="0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Какое понятие обозначает особую форму организации молодёжи, представляющую собой автономное целостное образование внутри господствующей культуры и определяющую образ жизни и мышления её носителей?</w:t>
            </w:r>
          </w:p>
        </w:tc>
        <w:tc>
          <w:tcPr>
            <w:tcW w:w="3969" w:type="dxa"/>
          </w:tcPr>
          <w:p w:rsidR="000E5FB2" w:rsidRPr="00341D6C" w:rsidRDefault="00341D6C" w:rsidP="00341D6C">
            <w:pPr>
              <w:tabs>
                <w:tab w:val="left" w:pos="463"/>
              </w:tabs>
              <w:ind w:left="38"/>
              <w:rPr>
                <w:rFonts w:eastAsia="Calibri"/>
                <w:kern w:val="2"/>
                <w:sz w:val="24"/>
                <w:szCs w:val="24"/>
              </w:rPr>
            </w:pPr>
            <w:r w:rsidRPr="00341D6C">
              <w:rPr>
                <w:rFonts w:eastAsia="Calibri"/>
                <w:bCs/>
                <w:kern w:val="2"/>
                <w:sz w:val="24"/>
                <w:szCs w:val="24"/>
              </w:rPr>
              <w:t>Молодёжная субкультура</w:t>
            </w:r>
            <w:r w:rsidRPr="00341D6C">
              <w:rPr>
                <w:rFonts w:eastAsia="Calibri"/>
                <w:kern w:val="2"/>
                <w:sz w:val="24"/>
                <w:szCs w:val="24"/>
              </w:rPr>
              <w:t> </w:t>
            </w:r>
          </w:p>
        </w:tc>
      </w:tr>
      <w:tr w:rsidR="000E5FB2" w:rsidRPr="008F1324" w:rsidTr="003C2FC6">
        <w:trPr>
          <w:trHeight w:val="491"/>
        </w:trPr>
        <w:tc>
          <w:tcPr>
            <w:tcW w:w="5954" w:type="dxa"/>
          </w:tcPr>
          <w:p w:rsidR="000E5FB2" w:rsidRPr="008F1324" w:rsidRDefault="000E5FB2" w:rsidP="003C2FC6">
            <w:pPr>
              <w:numPr>
                <w:ilvl w:val="0"/>
                <w:numId w:val="11"/>
              </w:numPr>
              <w:tabs>
                <w:tab w:val="left" w:pos="237"/>
              </w:tabs>
              <w:ind w:left="0" w:firstLine="0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 xml:space="preserve">Какая из технологий решает задачу разработки и реализации федеральных, региональных, муниципальных и иных целевых программ поддержки и развития социокультурной сферы? </w:t>
            </w:r>
          </w:p>
        </w:tc>
        <w:tc>
          <w:tcPr>
            <w:tcW w:w="3969" w:type="dxa"/>
          </w:tcPr>
          <w:p w:rsidR="000E5FB2" w:rsidRPr="008F1324" w:rsidRDefault="00F97A8D" w:rsidP="00341D6C">
            <w:pPr>
              <w:tabs>
                <w:tab w:val="left" w:pos="463"/>
              </w:tabs>
              <w:ind w:left="38"/>
              <w:rPr>
                <w:rFonts w:eastAsia="Calibri"/>
                <w:b/>
                <w:kern w:val="2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Проектные технологии</w:t>
            </w:r>
          </w:p>
        </w:tc>
      </w:tr>
      <w:tr w:rsidR="00A45EE0" w:rsidRPr="00A45EE0" w:rsidTr="003C2FC6">
        <w:trPr>
          <w:trHeight w:val="491"/>
        </w:trPr>
        <w:tc>
          <w:tcPr>
            <w:tcW w:w="5954" w:type="dxa"/>
          </w:tcPr>
          <w:p w:rsidR="000E5FB2" w:rsidRPr="00F97A8D" w:rsidRDefault="000E5FB2" w:rsidP="003C2FC6">
            <w:pPr>
              <w:numPr>
                <w:ilvl w:val="0"/>
                <w:numId w:val="11"/>
              </w:numPr>
              <w:tabs>
                <w:tab w:val="left" w:pos="237"/>
              </w:tabs>
              <w:ind w:left="0" w:firstLine="0"/>
              <w:rPr>
                <w:rFonts w:eastAsia="Calibri"/>
                <w:sz w:val="24"/>
                <w:szCs w:val="24"/>
              </w:rPr>
            </w:pPr>
            <w:r w:rsidRPr="00F97A8D">
              <w:rPr>
                <w:rFonts w:eastAsia="Calibri"/>
                <w:sz w:val="24"/>
                <w:szCs w:val="24"/>
              </w:rPr>
              <w:t>Как называется направление менеджмента по привлечению и аккумулированию внешних источников финансирования?</w:t>
            </w:r>
          </w:p>
        </w:tc>
        <w:tc>
          <w:tcPr>
            <w:tcW w:w="3969" w:type="dxa"/>
          </w:tcPr>
          <w:p w:rsidR="00A45EE0" w:rsidRPr="00F97A8D" w:rsidRDefault="00F97A8D" w:rsidP="00BD18FE">
            <w:pPr>
              <w:tabs>
                <w:tab w:val="left" w:pos="463"/>
              </w:tabs>
              <w:ind w:left="38"/>
              <w:rPr>
                <w:rFonts w:eastAsia="Calibri"/>
                <w:sz w:val="24"/>
                <w:szCs w:val="24"/>
              </w:rPr>
            </w:pPr>
            <w:proofErr w:type="spellStart"/>
            <w:r w:rsidRPr="00F97A8D">
              <w:rPr>
                <w:rFonts w:eastAsia="Calibri"/>
                <w:sz w:val="24"/>
                <w:szCs w:val="24"/>
              </w:rPr>
              <w:t>Фр</w:t>
            </w:r>
            <w:r w:rsidR="00A45EE0" w:rsidRPr="00F97A8D">
              <w:rPr>
                <w:rFonts w:eastAsia="Calibri"/>
                <w:sz w:val="24"/>
                <w:szCs w:val="24"/>
              </w:rPr>
              <w:t>айндразинг</w:t>
            </w:r>
            <w:proofErr w:type="spellEnd"/>
          </w:p>
        </w:tc>
      </w:tr>
      <w:tr w:rsidR="00A45EE0" w:rsidRPr="00A45EE0" w:rsidTr="003C2FC6">
        <w:trPr>
          <w:trHeight w:val="491"/>
        </w:trPr>
        <w:tc>
          <w:tcPr>
            <w:tcW w:w="5954" w:type="dxa"/>
          </w:tcPr>
          <w:p w:rsidR="000E5FB2" w:rsidRPr="00F97A8D" w:rsidRDefault="000E5FB2" w:rsidP="003C2FC6">
            <w:pPr>
              <w:numPr>
                <w:ilvl w:val="0"/>
                <w:numId w:val="11"/>
              </w:numPr>
              <w:tabs>
                <w:tab w:val="left" w:pos="237"/>
              </w:tabs>
              <w:ind w:left="0" w:firstLine="0"/>
              <w:rPr>
                <w:rFonts w:eastAsia="Calibri"/>
                <w:sz w:val="24"/>
                <w:szCs w:val="24"/>
              </w:rPr>
            </w:pPr>
            <w:r w:rsidRPr="00F97A8D">
              <w:rPr>
                <w:rFonts w:eastAsia="Calibri"/>
                <w:sz w:val="24"/>
                <w:szCs w:val="24"/>
              </w:rPr>
              <w:t>Национальный доклад «Культурная политика в России» был подготовлен и обсуж</w:t>
            </w:r>
            <w:r w:rsidR="004D1D3C" w:rsidRPr="00F97A8D">
              <w:rPr>
                <w:rFonts w:eastAsia="Calibri"/>
                <w:sz w:val="24"/>
                <w:szCs w:val="24"/>
              </w:rPr>
              <w:t>ден на заседании какого органа?</w:t>
            </w:r>
          </w:p>
        </w:tc>
        <w:tc>
          <w:tcPr>
            <w:tcW w:w="3969" w:type="dxa"/>
          </w:tcPr>
          <w:p w:rsidR="000E5FB2" w:rsidRPr="00F97A8D" w:rsidRDefault="00341D6C" w:rsidP="00BD18FE">
            <w:pPr>
              <w:tabs>
                <w:tab w:val="left" w:pos="463"/>
              </w:tabs>
              <w:ind w:left="38"/>
              <w:rPr>
                <w:rFonts w:eastAsia="Calibri"/>
                <w:sz w:val="24"/>
                <w:szCs w:val="24"/>
              </w:rPr>
            </w:pPr>
            <w:r w:rsidRPr="00F97A8D">
              <w:rPr>
                <w:rFonts w:eastAsia="Calibri"/>
                <w:sz w:val="24"/>
                <w:szCs w:val="24"/>
              </w:rPr>
              <w:t>Совета Росс</w:t>
            </w:r>
            <w:r w:rsidR="00F97A8D">
              <w:rPr>
                <w:rFonts w:eastAsia="Calibri"/>
                <w:sz w:val="24"/>
                <w:szCs w:val="24"/>
              </w:rPr>
              <w:t>ийской Федерации</w:t>
            </w:r>
          </w:p>
        </w:tc>
      </w:tr>
      <w:tr w:rsidR="000E5FB2" w:rsidRPr="008F1324" w:rsidTr="003C2FC6">
        <w:trPr>
          <w:trHeight w:val="491"/>
        </w:trPr>
        <w:tc>
          <w:tcPr>
            <w:tcW w:w="5954" w:type="dxa"/>
          </w:tcPr>
          <w:p w:rsidR="000E5FB2" w:rsidRPr="008F1324" w:rsidRDefault="000E5FB2" w:rsidP="003C2FC6">
            <w:pPr>
              <w:numPr>
                <w:ilvl w:val="0"/>
                <w:numId w:val="11"/>
              </w:numPr>
              <w:tabs>
                <w:tab w:val="left" w:pos="237"/>
              </w:tabs>
              <w:ind w:left="0" w:firstLine="0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Назовите основные субъекты современной культурной политики в РФ</w:t>
            </w:r>
          </w:p>
          <w:p w:rsidR="000E5FB2" w:rsidRPr="008F1324" w:rsidRDefault="000E5FB2" w:rsidP="003C2FC6">
            <w:pPr>
              <w:tabs>
                <w:tab w:val="left" w:pos="237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kern w:val="2"/>
                <w:sz w:val="24"/>
                <w:szCs w:val="24"/>
              </w:rPr>
            </w:pPr>
          </w:p>
        </w:tc>
        <w:tc>
          <w:tcPr>
            <w:tcW w:w="3969" w:type="dxa"/>
          </w:tcPr>
          <w:p w:rsidR="000E5FB2" w:rsidRPr="00341D6C" w:rsidRDefault="00E63F91" w:rsidP="00BD18FE">
            <w:pPr>
              <w:tabs>
                <w:tab w:val="left" w:pos="463"/>
              </w:tabs>
              <w:ind w:left="3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F97A8D" w:rsidRPr="00F97A8D">
              <w:rPr>
                <w:rFonts w:eastAsia="Calibri"/>
                <w:sz w:val="24"/>
                <w:szCs w:val="24"/>
              </w:rPr>
              <w:t>рганы публичной власти, организации </w:t>
            </w:r>
            <w:r w:rsidR="00F97A8D" w:rsidRPr="00C07530">
              <w:rPr>
                <w:rFonts w:eastAsia="Calibri"/>
                <w:bCs/>
                <w:sz w:val="24"/>
                <w:szCs w:val="24"/>
              </w:rPr>
              <w:t>культуры</w:t>
            </w:r>
            <w:r w:rsidR="00F97A8D" w:rsidRPr="00C07530">
              <w:rPr>
                <w:rFonts w:eastAsia="Calibri"/>
                <w:sz w:val="24"/>
                <w:szCs w:val="24"/>
              </w:rPr>
              <w:t>,</w:t>
            </w:r>
            <w:r w:rsidR="00F97A8D" w:rsidRPr="00F97A8D">
              <w:rPr>
                <w:rFonts w:eastAsia="Calibri"/>
                <w:sz w:val="24"/>
                <w:szCs w:val="24"/>
              </w:rPr>
              <w:t xml:space="preserve"> авторы и авторские сообщества, организации, осуществляющие образоват</w:t>
            </w:r>
            <w:r w:rsidR="00C07530">
              <w:rPr>
                <w:rFonts w:eastAsia="Calibri"/>
                <w:sz w:val="24"/>
                <w:szCs w:val="24"/>
              </w:rPr>
              <w:t>ельную и научную деятельность</w:t>
            </w:r>
          </w:p>
        </w:tc>
      </w:tr>
      <w:tr w:rsidR="000E5FB2" w:rsidRPr="008F1324" w:rsidTr="003C2FC6">
        <w:trPr>
          <w:trHeight w:val="491"/>
        </w:trPr>
        <w:tc>
          <w:tcPr>
            <w:tcW w:w="5954" w:type="dxa"/>
          </w:tcPr>
          <w:p w:rsidR="000E5FB2" w:rsidRPr="008F1324" w:rsidRDefault="000E5FB2" w:rsidP="003C2FC6">
            <w:pPr>
              <w:numPr>
                <w:ilvl w:val="0"/>
                <w:numId w:val="11"/>
              </w:numPr>
              <w:tabs>
                <w:tab w:val="left" w:pos="237"/>
              </w:tabs>
              <w:ind w:left="0" w:firstLine="0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Назовите г</w:t>
            </w:r>
            <w:r w:rsidRPr="008F1324">
              <w:rPr>
                <w:rFonts w:eastAsia="Calibri"/>
                <w:bCs/>
                <w:sz w:val="24"/>
                <w:szCs w:val="24"/>
              </w:rPr>
              <w:t>уманитарный просветительский проект, представляющий</w:t>
            </w:r>
            <w:r w:rsidRPr="008F1324">
              <w:rPr>
                <w:rFonts w:eastAsia="Calibri"/>
                <w:sz w:val="24"/>
                <w:szCs w:val="24"/>
              </w:rPr>
              <w:t xml:space="preserve"> </w:t>
            </w:r>
            <w:r w:rsidRPr="008F1324">
              <w:rPr>
                <w:rFonts w:eastAsia="Calibri"/>
                <w:bCs/>
                <w:sz w:val="24"/>
                <w:szCs w:val="24"/>
              </w:rPr>
              <w:t>цифровую платформу, посвященную культуре России?</w:t>
            </w:r>
          </w:p>
        </w:tc>
        <w:tc>
          <w:tcPr>
            <w:tcW w:w="3969" w:type="dxa"/>
          </w:tcPr>
          <w:p w:rsidR="000E5FB2" w:rsidRPr="00341D6C" w:rsidRDefault="004D1D3C" w:rsidP="00BD18FE">
            <w:pPr>
              <w:tabs>
                <w:tab w:val="left" w:pos="463"/>
              </w:tabs>
              <w:ind w:left="38"/>
              <w:rPr>
                <w:rFonts w:eastAsia="Calibri"/>
                <w:sz w:val="24"/>
                <w:szCs w:val="24"/>
              </w:rPr>
            </w:pPr>
            <w:r w:rsidRPr="00341D6C">
              <w:rPr>
                <w:rFonts w:eastAsia="Calibri"/>
                <w:sz w:val="24"/>
                <w:szCs w:val="24"/>
              </w:rPr>
              <w:t>Культура РФ</w:t>
            </w:r>
          </w:p>
        </w:tc>
      </w:tr>
      <w:tr w:rsidR="000E5FB2" w:rsidRPr="008F1324" w:rsidTr="003C2FC6">
        <w:trPr>
          <w:trHeight w:val="491"/>
        </w:trPr>
        <w:tc>
          <w:tcPr>
            <w:tcW w:w="5954" w:type="dxa"/>
          </w:tcPr>
          <w:p w:rsidR="000E5FB2" w:rsidRPr="008F1324" w:rsidRDefault="000E5FB2" w:rsidP="003C2FC6">
            <w:pPr>
              <w:numPr>
                <w:ilvl w:val="0"/>
                <w:numId w:val="11"/>
              </w:numPr>
              <w:tabs>
                <w:tab w:val="left" w:pos="237"/>
              </w:tabs>
              <w:ind w:left="0" w:firstLine="0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Что подразумевает правовое обеспечение развития отрасли культуры и искусства?</w:t>
            </w:r>
          </w:p>
          <w:p w:rsidR="000E5FB2" w:rsidRPr="008F1324" w:rsidRDefault="000E5FB2" w:rsidP="003C2FC6">
            <w:pPr>
              <w:tabs>
                <w:tab w:val="left" w:pos="237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kern w:val="2"/>
                <w:sz w:val="24"/>
                <w:szCs w:val="24"/>
              </w:rPr>
            </w:pPr>
          </w:p>
        </w:tc>
        <w:tc>
          <w:tcPr>
            <w:tcW w:w="3969" w:type="dxa"/>
          </w:tcPr>
          <w:p w:rsidR="000E5FB2" w:rsidRPr="00341D6C" w:rsidRDefault="000E5FB2" w:rsidP="00BD18FE">
            <w:pPr>
              <w:tabs>
                <w:tab w:val="left" w:pos="463"/>
              </w:tabs>
              <w:ind w:left="38"/>
              <w:rPr>
                <w:rFonts w:eastAsia="Calibri"/>
                <w:sz w:val="24"/>
                <w:szCs w:val="24"/>
              </w:rPr>
            </w:pPr>
            <w:r w:rsidRPr="00341D6C">
              <w:rPr>
                <w:rFonts w:eastAsia="Calibri"/>
                <w:sz w:val="24"/>
                <w:szCs w:val="24"/>
              </w:rPr>
              <w:t>Улучшение законодательной базы социокультурной деятельности</w:t>
            </w:r>
          </w:p>
        </w:tc>
      </w:tr>
      <w:tr w:rsidR="000E5FB2" w:rsidRPr="008F1324" w:rsidTr="003C2FC6">
        <w:trPr>
          <w:trHeight w:val="491"/>
        </w:trPr>
        <w:tc>
          <w:tcPr>
            <w:tcW w:w="5954" w:type="dxa"/>
          </w:tcPr>
          <w:p w:rsidR="000E5FB2" w:rsidRPr="008F1324" w:rsidRDefault="000E5FB2" w:rsidP="003C2FC6">
            <w:pPr>
              <w:numPr>
                <w:ilvl w:val="0"/>
                <w:numId w:val="11"/>
              </w:numPr>
              <w:tabs>
                <w:tab w:val="left" w:pos="237"/>
              </w:tabs>
              <w:ind w:left="0" w:firstLine="0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Разработка основ культурной политики РФ учитывает, что большая часть населения проживает?</w:t>
            </w:r>
          </w:p>
        </w:tc>
        <w:tc>
          <w:tcPr>
            <w:tcW w:w="3969" w:type="dxa"/>
          </w:tcPr>
          <w:p w:rsidR="000E5FB2" w:rsidRPr="00341D6C" w:rsidRDefault="00F97A8D" w:rsidP="00F97A8D">
            <w:pPr>
              <w:tabs>
                <w:tab w:val="left" w:pos="463"/>
              </w:tabs>
              <w:ind w:left="38"/>
              <w:rPr>
                <w:rFonts w:eastAsia="Calibri"/>
                <w:b/>
                <w:kern w:val="2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 городах</w:t>
            </w:r>
          </w:p>
        </w:tc>
      </w:tr>
      <w:tr w:rsidR="000E5FB2" w:rsidRPr="008F1324" w:rsidTr="003C2FC6">
        <w:trPr>
          <w:trHeight w:val="491"/>
        </w:trPr>
        <w:tc>
          <w:tcPr>
            <w:tcW w:w="5954" w:type="dxa"/>
          </w:tcPr>
          <w:p w:rsidR="000E5FB2" w:rsidRPr="008F1324" w:rsidRDefault="000E5FB2" w:rsidP="003C2FC6">
            <w:pPr>
              <w:numPr>
                <w:ilvl w:val="0"/>
                <w:numId w:val="11"/>
              </w:numPr>
              <w:tabs>
                <w:tab w:val="left" w:pos="237"/>
              </w:tabs>
              <w:ind w:left="0" w:firstLine="0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Назовите основную конфессию у верующей части населения России?</w:t>
            </w:r>
          </w:p>
        </w:tc>
        <w:tc>
          <w:tcPr>
            <w:tcW w:w="3969" w:type="dxa"/>
          </w:tcPr>
          <w:p w:rsidR="000E5FB2" w:rsidRPr="00F97A8D" w:rsidRDefault="00F97A8D" w:rsidP="00F97A8D">
            <w:pPr>
              <w:tabs>
                <w:tab w:val="left" w:pos="463"/>
              </w:tabs>
              <w:ind w:left="38"/>
              <w:rPr>
                <w:rFonts w:eastAsia="Calibri"/>
                <w:kern w:val="2"/>
                <w:sz w:val="24"/>
                <w:szCs w:val="24"/>
              </w:rPr>
            </w:pPr>
            <w:r w:rsidRPr="00F97A8D">
              <w:rPr>
                <w:rFonts w:eastAsia="Calibri"/>
                <w:kern w:val="2"/>
                <w:sz w:val="24"/>
                <w:szCs w:val="24"/>
              </w:rPr>
              <w:t>Православие</w:t>
            </w:r>
          </w:p>
        </w:tc>
      </w:tr>
      <w:tr w:rsidR="000E5FB2" w:rsidRPr="008F1324" w:rsidTr="003C2FC6">
        <w:trPr>
          <w:trHeight w:val="1194"/>
        </w:trPr>
        <w:tc>
          <w:tcPr>
            <w:tcW w:w="5954" w:type="dxa"/>
          </w:tcPr>
          <w:p w:rsidR="000E5FB2" w:rsidRPr="008F1324" w:rsidRDefault="000E5FB2" w:rsidP="003C2FC6">
            <w:pPr>
              <w:numPr>
                <w:ilvl w:val="0"/>
                <w:numId w:val="11"/>
              </w:numPr>
              <w:tabs>
                <w:tab w:val="left" w:pos="237"/>
              </w:tabs>
              <w:ind w:left="0" w:firstLine="0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Как называется процесс усвоения индивидом социальных норм и культурных ценностей общества, формирование готовности и способности эффективно выполнять различные социальные роли?</w:t>
            </w:r>
          </w:p>
        </w:tc>
        <w:tc>
          <w:tcPr>
            <w:tcW w:w="3969" w:type="dxa"/>
          </w:tcPr>
          <w:p w:rsidR="000E5FB2" w:rsidRPr="00341D6C" w:rsidRDefault="00F97A8D" w:rsidP="00BD18FE">
            <w:pPr>
              <w:tabs>
                <w:tab w:val="left" w:pos="463"/>
              </w:tabs>
              <w:ind w:left="38"/>
              <w:rPr>
                <w:rFonts w:eastAsia="Calibri"/>
                <w:b/>
                <w:kern w:val="2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Социализация</w:t>
            </w:r>
          </w:p>
        </w:tc>
      </w:tr>
      <w:tr w:rsidR="000E5FB2" w:rsidRPr="008F1324" w:rsidTr="003C2FC6">
        <w:trPr>
          <w:trHeight w:val="491"/>
        </w:trPr>
        <w:tc>
          <w:tcPr>
            <w:tcW w:w="5954" w:type="dxa"/>
          </w:tcPr>
          <w:p w:rsidR="000E5FB2" w:rsidRPr="008F1324" w:rsidRDefault="000E5FB2" w:rsidP="00F97A8D">
            <w:pPr>
              <w:numPr>
                <w:ilvl w:val="0"/>
                <w:numId w:val="11"/>
              </w:numPr>
              <w:tabs>
                <w:tab w:val="left" w:pos="237"/>
              </w:tabs>
              <w:ind w:left="0" w:firstLine="0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lastRenderedPageBreak/>
              <w:t>Назовите федеральный </w:t>
            </w:r>
            <w:r w:rsidRPr="008F1324">
              <w:rPr>
                <w:rFonts w:eastAsia="Calibri"/>
                <w:bCs/>
                <w:sz w:val="24"/>
                <w:szCs w:val="24"/>
              </w:rPr>
              <w:t>орган</w:t>
            </w:r>
            <w:r w:rsidRPr="008F1324">
              <w:rPr>
                <w:rFonts w:eastAsia="Calibri"/>
                <w:sz w:val="24"/>
                <w:szCs w:val="24"/>
              </w:rPr>
              <w:t> </w:t>
            </w:r>
            <w:r w:rsidRPr="008F1324">
              <w:rPr>
                <w:rFonts w:eastAsia="Calibri"/>
                <w:bCs/>
                <w:sz w:val="24"/>
                <w:szCs w:val="24"/>
              </w:rPr>
              <w:t>исполнительной</w:t>
            </w:r>
            <w:r w:rsidRPr="008F1324">
              <w:rPr>
                <w:rFonts w:eastAsia="Calibri"/>
                <w:sz w:val="24"/>
                <w:szCs w:val="24"/>
              </w:rPr>
              <w:t> </w:t>
            </w:r>
            <w:r w:rsidRPr="008F1324">
              <w:rPr>
                <w:rFonts w:eastAsia="Calibri"/>
                <w:bCs/>
                <w:sz w:val="24"/>
                <w:szCs w:val="24"/>
              </w:rPr>
              <w:t>власти</w:t>
            </w:r>
            <w:r w:rsidRPr="008F1324">
              <w:rPr>
                <w:rFonts w:eastAsia="Calibri"/>
                <w:sz w:val="24"/>
                <w:szCs w:val="24"/>
              </w:rPr>
              <w:t>, уполномоченный заниматься вопросами </w:t>
            </w:r>
            <w:r w:rsidRPr="008F1324">
              <w:rPr>
                <w:rFonts w:eastAsia="Calibri"/>
                <w:bCs/>
                <w:sz w:val="24"/>
                <w:szCs w:val="24"/>
              </w:rPr>
              <w:t>культуры</w:t>
            </w:r>
            <w:r w:rsidR="00F97A8D">
              <w:rPr>
                <w:rFonts w:eastAsia="Calibri"/>
                <w:sz w:val="24"/>
                <w:szCs w:val="24"/>
              </w:rPr>
              <w:t> и искусства в РФ?</w:t>
            </w:r>
            <w:r w:rsidRPr="008F1324">
              <w:rPr>
                <w:rFonts w:eastAsia="Calibri"/>
                <w:sz w:val="24"/>
                <w:szCs w:val="24"/>
              </w:rPr>
              <w:t> </w:t>
            </w:r>
          </w:p>
        </w:tc>
        <w:tc>
          <w:tcPr>
            <w:tcW w:w="3969" w:type="dxa"/>
          </w:tcPr>
          <w:p w:rsidR="000E5FB2" w:rsidRPr="00341D6C" w:rsidRDefault="000E5FB2" w:rsidP="00BD18FE">
            <w:pPr>
              <w:tabs>
                <w:tab w:val="left" w:pos="463"/>
              </w:tabs>
              <w:ind w:left="38"/>
              <w:rPr>
                <w:rFonts w:eastAsia="Calibri"/>
                <w:sz w:val="24"/>
                <w:szCs w:val="24"/>
              </w:rPr>
            </w:pPr>
            <w:r w:rsidRPr="00341D6C">
              <w:rPr>
                <w:rFonts w:eastAsia="Calibri"/>
                <w:sz w:val="24"/>
                <w:szCs w:val="24"/>
              </w:rPr>
              <w:t>Министерство культуры РФ</w:t>
            </w:r>
          </w:p>
          <w:p w:rsidR="000E5FB2" w:rsidRPr="00341D6C" w:rsidRDefault="000E5FB2" w:rsidP="00935354">
            <w:pPr>
              <w:tabs>
                <w:tab w:val="left" w:pos="463"/>
              </w:tabs>
              <w:autoSpaceDE w:val="0"/>
              <w:autoSpaceDN w:val="0"/>
              <w:adjustRightInd w:val="0"/>
              <w:ind w:left="38"/>
              <w:jc w:val="center"/>
              <w:rPr>
                <w:rFonts w:eastAsia="Calibri"/>
                <w:b/>
                <w:kern w:val="2"/>
                <w:sz w:val="24"/>
                <w:szCs w:val="24"/>
              </w:rPr>
            </w:pPr>
          </w:p>
        </w:tc>
      </w:tr>
      <w:tr w:rsidR="000E5FB2" w:rsidRPr="008F1324" w:rsidTr="003C2FC6">
        <w:trPr>
          <w:trHeight w:val="491"/>
        </w:trPr>
        <w:tc>
          <w:tcPr>
            <w:tcW w:w="5954" w:type="dxa"/>
          </w:tcPr>
          <w:p w:rsidR="000E5FB2" w:rsidRPr="008F1324" w:rsidRDefault="000E5FB2" w:rsidP="003C2FC6">
            <w:pPr>
              <w:numPr>
                <w:ilvl w:val="0"/>
                <w:numId w:val="11"/>
              </w:numPr>
              <w:tabs>
                <w:tab w:val="left" w:pos="237"/>
              </w:tabs>
              <w:ind w:left="0" w:firstLine="0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Назовите консультативный орган при президенте Российской Федерации, созданный для информирования главы государства о положении дел в сфере </w:t>
            </w:r>
            <w:hyperlink r:id="rId5" w:tooltip="Культура России" w:history="1">
              <w:r w:rsidRPr="008F1324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культуры</w:t>
              </w:r>
            </w:hyperlink>
            <w:r w:rsidRPr="008F1324">
              <w:rPr>
                <w:rFonts w:eastAsia="Calibri"/>
                <w:sz w:val="24"/>
                <w:szCs w:val="24"/>
              </w:rPr>
              <w:t> и </w:t>
            </w:r>
            <w:hyperlink r:id="rId6" w:tooltip="Искусство" w:history="1">
              <w:r w:rsidRPr="008F1324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искусства</w:t>
              </w:r>
            </w:hyperlink>
            <w:r w:rsidRPr="008F1324">
              <w:rPr>
                <w:rFonts w:eastAsia="Calibri"/>
                <w:sz w:val="24"/>
                <w:szCs w:val="24"/>
              </w:rPr>
              <w:t>? </w:t>
            </w:r>
          </w:p>
        </w:tc>
        <w:tc>
          <w:tcPr>
            <w:tcW w:w="3969" w:type="dxa"/>
          </w:tcPr>
          <w:p w:rsidR="000E5FB2" w:rsidRPr="00341D6C" w:rsidRDefault="000E5FB2" w:rsidP="00BD18FE">
            <w:pPr>
              <w:tabs>
                <w:tab w:val="left" w:pos="463"/>
              </w:tabs>
              <w:ind w:left="38"/>
              <w:rPr>
                <w:rFonts w:eastAsia="Calibri"/>
                <w:sz w:val="24"/>
                <w:szCs w:val="24"/>
              </w:rPr>
            </w:pPr>
            <w:r w:rsidRPr="00341D6C">
              <w:rPr>
                <w:rFonts w:eastAsia="Calibri"/>
                <w:sz w:val="24"/>
                <w:szCs w:val="24"/>
              </w:rPr>
              <w:t>Совет при президенте Российской Федерации по культуре и искусству</w:t>
            </w:r>
          </w:p>
          <w:p w:rsidR="000E5FB2" w:rsidRPr="00341D6C" w:rsidRDefault="000E5FB2" w:rsidP="00935354">
            <w:pPr>
              <w:tabs>
                <w:tab w:val="left" w:pos="463"/>
              </w:tabs>
              <w:autoSpaceDE w:val="0"/>
              <w:autoSpaceDN w:val="0"/>
              <w:adjustRightInd w:val="0"/>
              <w:ind w:left="38"/>
              <w:jc w:val="center"/>
              <w:rPr>
                <w:rFonts w:eastAsia="Calibri"/>
                <w:b/>
                <w:kern w:val="2"/>
                <w:sz w:val="24"/>
                <w:szCs w:val="24"/>
              </w:rPr>
            </w:pPr>
          </w:p>
        </w:tc>
      </w:tr>
      <w:tr w:rsidR="000E5FB2" w:rsidRPr="008F1324" w:rsidTr="003C2FC6">
        <w:trPr>
          <w:trHeight w:val="491"/>
        </w:trPr>
        <w:tc>
          <w:tcPr>
            <w:tcW w:w="5954" w:type="dxa"/>
          </w:tcPr>
          <w:p w:rsidR="000E5FB2" w:rsidRPr="008F1324" w:rsidRDefault="000E5FB2" w:rsidP="003C2FC6">
            <w:pPr>
              <w:numPr>
                <w:ilvl w:val="0"/>
                <w:numId w:val="11"/>
              </w:numPr>
              <w:tabs>
                <w:tab w:val="left" w:pos="237"/>
              </w:tabs>
              <w:ind w:left="0" w:firstLine="0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Какой документ является определяющим национальные интересы и стратегические национальные приоритеты Российской Федерации, цели и задачи государственной политики в области обеспечения национальной безопасности и устойчивого развития Российской Федерации? </w:t>
            </w:r>
          </w:p>
        </w:tc>
        <w:tc>
          <w:tcPr>
            <w:tcW w:w="3969" w:type="dxa"/>
          </w:tcPr>
          <w:p w:rsidR="000E5FB2" w:rsidRPr="00341D6C" w:rsidRDefault="000E5FB2" w:rsidP="00BD18FE">
            <w:pPr>
              <w:tabs>
                <w:tab w:val="left" w:pos="463"/>
              </w:tabs>
              <w:ind w:left="38"/>
              <w:rPr>
                <w:rFonts w:eastAsia="Calibri"/>
                <w:bCs/>
                <w:sz w:val="24"/>
                <w:szCs w:val="24"/>
              </w:rPr>
            </w:pPr>
            <w:r w:rsidRPr="00341D6C">
              <w:rPr>
                <w:rFonts w:eastAsia="Calibri"/>
                <w:bCs/>
                <w:sz w:val="24"/>
                <w:szCs w:val="24"/>
              </w:rPr>
              <w:t>Стратегия национальной безопасности РФ</w:t>
            </w:r>
          </w:p>
          <w:p w:rsidR="000E5FB2" w:rsidRPr="00341D6C" w:rsidRDefault="000E5FB2" w:rsidP="00935354">
            <w:pPr>
              <w:tabs>
                <w:tab w:val="left" w:pos="463"/>
              </w:tabs>
              <w:autoSpaceDE w:val="0"/>
              <w:autoSpaceDN w:val="0"/>
              <w:adjustRightInd w:val="0"/>
              <w:ind w:left="38"/>
              <w:jc w:val="center"/>
              <w:rPr>
                <w:rFonts w:eastAsia="Calibri"/>
                <w:b/>
                <w:kern w:val="2"/>
                <w:sz w:val="24"/>
                <w:szCs w:val="24"/>
              </w:rPr>
            </w:pPr>
          </w:p>
        </w:tc>
      </w:tr>
      <w:tr w:rsidR="000E5FB2" w:rsidRPr="008F1324" w:rsidTr="00F97A8D">
        <w:trPr>
          <w:trHeight w:val="1375"/>
        </w:trPr>
        <w:tc>
          <w:tcPr>
            <w:tcW w:w="5954" w:type="dxa"/>
          </w:tcPr>
          <w:p w:rsidR="000E5FB2" w:rsidRPr="008F1324" w:rsidRDefault="000E5FB2" w:rsidP="003C2FC6">
            <w:pPr>
              <w:numPr>
                <w:ilvl w:val="0"/>
                <w:numId w:val="11"/>
              </w:numPr>
              <w:tabs>
                <w:tab w:val="left" w:pos="237"/>
              </w:tabs>
              <w:ind w:left="0" w:firstLine="0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Назовите одну из главных целей развития культуры России на ближайшие годы?</w:t>
            </w:r>
          </w:p>
          <w:p w:rsidR="000E5FB2" w:rsidRPr="008F1324" w:rsidRDefault="000E5FB2" w:rsidP="003C2FC6">
            <w:pPr>
              <w:pStyle w:val="a5"/>
              <w:tabs>
                <w:tab w:val="left" w:pos="237"/>
              </w:tabs>
              <w:ind w:left="0" w:firstLine="0"/>
            </w:pPr>
          </w:p>
        </w:tc>
        <w:tc>
          <w:tcPr>
            <w:tcW w:w="3969" w:type="dxa"/>
          </w:tcPr>
          <w:p w:rsidR="000E5FB2" w:rsidRPr="008F1324" w:rsidRDefault="000E5FB2" w:rsidP="00BD18FE">
            <w:pPr>
              <w:tabs>
                <w:tab w:val="left" w:pos="463"/>
              </w:tabs>
              <w:ind w:left="38"/>
              <w:rPr>
                <w:rFonts w:eastAsia="Calibri"/>
                <w:b/>
                <w:kern w:val="2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Формирование единого культурного пространства, создание условий для обеспечения доступа различных групп граждан к культурным благам и информационным ресурсам.</w:t>
            </w:r>
          </w:p>
        </w:tc>
      </w:tr>
      <w:tr w:rsidR="000E5FB2" w:rsidRPr="008F1324" w:rsidTr="003C2FC6">
        <w:trPr>
          <w:trHeight w:val="491"/>
        </w:trPr>
        <w:tc>
          <w:tcPr>
            <w:tcW w:w="5954" w:type="dxa"/>
          </w:tcPr>
          <w:p w:rsidR="000E5FB2" w:rsidRPr="008F1324" w:rsidRDefault="000E5FB2" w:rsidP="003C2FC6">
            <w:pPr>
              <w:numPr>
                <w:ilvl w:val="0"/>
                <w:numId w:val="11"/>
              </w:numPr>
              <w:tabs>
                <w:tab w:val="left" w:pos="237"/>
              </w:tabs>
              <w:ind w:left="0" w:firstLine="0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Развитие какого финансового механизма предусматривает современная культурная политика России?</w:t>
            </w:r>
          </w:p>
        </w:tc>
        <w:tc>
          <w:tcPr>
            <w:tcW w:w="3969" w:type="dxa"/>
          </w:tcPr>
          <w:p w:rsidR="000E5FB2" w:rsidRPr="008F1324" w:rsidRDefault="00F97A8D" w:rsidP="00BD18FE">
            <w:pPr>
              <w:tabs>
                <w:tab w:val="left" w:pos="463"/>
              </w:tabs>
              <w:ind w:left="38"/>
              <w:rPr>
                <w:rFonts w:eastAsia="Calibri"/>
                <w:b/>
                <w:kern w:val="2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</w:t>
            </w:r>
            <w:r w:rsidRPr="00F97A8D">
              <w:rPr>
                <w:rFonts w:eastAsia="Calibri"/>
                <w:sz w:val="24"/>
                <w:szCs w:val="24"/>
              </w:rPr>
              <w:t>небюджетных источников финансирования.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0E5FB2" w:rsidRPr="008F1324">
              <w:rPr>
                <w:rFonts w:eastAsia="Calibri"/>
                <w:sz w:val="24"/>
                <w:szCs w:val="24"/>
              </w:rPr>
              <w:t>Поддержка меценатства и благотв</w:t>
            </w:r>
            <w:r w:rsidR="00C07530">
              <w:rPr>
                <w:rFonts w:eastAsia="Calibri"/>
                <w:sz w:val="24"/>
                <w:szCs w:val="24"/>
              </w:rPr>
              <w:t>орительности в сфере культуры</w:t>
            </w:r>
          </w:p>
        </w:tc>
      </w:tr>
    </w:tbl>
    <w:p w:rsidR="003C2FC6" w:rsidRDefault="003C2FC6" w:rsidP="003C2FC6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:rsidR="003C2FC6" w:rsidRPr="00BF54E1" w:rsidRDefault="003C2FC6" w:rsidP="003C2FC6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:rsidR="003C2FC6" w:rsidRPr="00BF54E1" w:rsidRDefault="003C2FC6" w:rsidP="003C2FC6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 w:rsidR="00682702">
        <w:rPr>
          <w:color w:val="auto"/>
        </w:rPr>
        <w:t>2</w:t>
      </w:r>
      <w:r w:rsidRPr="000379DB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:rsidR="003C2FC6" w:rsidRPr="00682702" w:rsidRDefault="003C2FC6" w:rsidP="003C2FC6">
      <w:pPr>
        <w:pStyle w:val="a3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567" w:hanging="425"/>
        <w:rPr>
          <w:rFonts w:ascii="Times New Roman" w:hAnsi="Times New Roman"/>
          <w:sz w:val="24"/>
          <w:szCs w:val="24"/>
        </w:rPr>
      </w:pPr>
      <w:r w:rsidRPr="00682702">
        <w:rPr>
          <w:rFonts w:ascii="Times New Roman" w:hAnsi="Times New Roman"/>
          <w:sz w:val="24"/>
          <w:szCs w:val="24"/>
        </w:rPr>
        <w:t>100-90</w:t>
      </w:r>
      <w:proofErr w:type="gramStart"/>
      <w:r w:rsidRPr="00682702">
        <w:rPr>
          <w:rFonts w:ascii="Times New Roman" w:hAnsi="Times New Roman"/>
          <w:sz w:val="24"/>
          <w:szCs w:val="24"/>
        </w:rPr>
        <w:t>%</w:t>
      </w:r>
      <w:r w:rsidR="00682702">
        <w:rPr>
          <w:rFonts w:ascii="Times New Roman" w:hAnsi="Times New Roman"/>
          <w:spacing w:val="-10"/>
          <w:sz w:val="24"/>
          <w:szCs w:val="24"/>
        </w:rPr>
        <w:t xml:space="preserve">  (</w:t>
      </w:r>
      <w:proofErr w:type="gramEnd"/>
      <w:r w:rsidR="00682702">
        <w:rPr>
          <w:rFonts w:ascii="Times New Roman" w:hAnsi="Times New Roman"/>
          <w:spacing w:val="-10"/>
          <w:sz w:val="24"/>
          <w:szCs w:val="24"/>
        </w:rPr>
        <w:t>2</w:t>
      </w:r>
      <w:r w:rsidRPr="00682702">
        <w:rPr>
          <w:rFonts w:ascii="Times New Roman" w:hAnsi="Times New Roman"/>
          <w:spacing w:val="-10"/>
          <w:sz w:val="24"/>
          <w:szCs w:val="24"/>
        </w:rPr>
        <w:t>0-</w:t>
      </w:r>
      <w:r w:rsidR="00682702">
        <w:rPr>
          <w:rFonts w:ascii="Times New Roman" w:hAnsi="Times New Roman"/>
          <w:spacing w:val="-10"/>
          <w:sz w:val="24"/>
          <w:szCs w:val="24"/>
        </w:rPr>
        <w:t>1</w:t>
      </w:r>
      <w:r w:rsidRPr="00682702">
        <w:rPr>
          <w:rFonts w:ascii="Times New Roman" w:hAnsi="Times New Roman"/>
          <w:spacing w:val="-10"/>
          <w:sz w:val="24"/>
          <w:szCs w:val="24"/>
        </w:rPr>
        <w:t xml:space="preserve">8 правильных ответов) </w:t>
      </w:r>
      <w:r w:rsidRPr="00682702">
        <w:rPr>
          <w:rFonts w:ascii="Times New Roman" w:hAnsi="Times New Roman"/>
          <w:sz w:val="24"/>
          <w:szCs w:val="24"/>
        </w:rPr>
        <w:t>- «отлично»;</w:t>
      </w:r>
    </w:p>
    <w:p w:rsidR="003C2FC6" w:rsidRPr="00682702" w:rsidRDefault="003C2FC6" w:rsidP="003C2FC6">
      <w:pPr>
        <w:pStyle w:val="a5"/>
        <w:numPr>
          <w:ilvl w:val="0"/>
          <w:numId w:val="16"/>
        </w:numPr>
        <w:tabs>
          <w:tab w:val="left" w:pos="549"/>
          <w:tab w:val="left" w:pos="550"/>
        </w:tabs>
        <w:autoSpaceDE w:val="0"/>
        <w:autoSpaceDN w:val="0"/>
        <w:spacing w:line="293" w:lineRule="exact"/>
        <w:contextualSpacing w:val="0"/>
        <w:jc w:val="left"/>
      </w:pPr>
      <w:r w:rsidRPr="00682702">
        <w:t>89-75%</w:t>
      </w:r>
      <w:r w:rsidRPr="00682702">
        <w:rPr>
          <w:spacing w:val="-9"/>
        </w:rPr>
        <w:t xml:space="preserve"> (</w:t>
      </w:r>
      <w:r w:rsidR="00682702">
        <w:rPr>
          <w:spacing w:val="-9"/>
        </w:rPr>
        <w:t>1</w:t>
      </w:r>
      <w:r w:rsidRPr="00682702">
        <w:rPr>
          <w:spacing w:val="-10"/>
        </w:rPr>
        <w:t>7-</w:t>
      </w:r>
      <w:r w:rsidR="00682702">
        <w:rPr>
          <w:spacing w:val="-10"/>
        </w:rPr>
        <w:t>1</w:t>
      </w:r>
      <w:r w:rsidRPr="00682702">
        <w:rPr>
          <w:spacing w:val="-10"/>
        </w:rPr>
        <w:t xml:space="preserve">5 правильных ответов) </w:t>
      </w:r>
      <w:r w:rsidRPr="00682702">
        <w:t>- «хорошо»;</w:t>
      </w:r>
    </w:p>
    <w:p w:rsidR="003C2FC6" w:rsidRPr="00682702" w:rsidRDefault="003C2FC6" w:rsidP="003C2FC6">
      <w:pPr>
        <w:pStyle w:val="a5"/>
        <w:numPr>
          <w:ilvl w:val="0"/>
          <w:numId w:val="16"/>
        </w:numPr>
        <w:tabs>
          <w:tab w:val="left" w:pos="549"/>
          <w:tab w:val="left" w:pos="550"/>
        </w:tabs>
        <w:autoSpaceDE w:val="0"/>
        <w:autoSpaceDN w:val="0"/>
        <w:spacing w:line="293" w:lineRule="exact"/>
        <w:contextualSpacing w:val="0"/>
        <w:jc w:val="left"/>
      </w:pPr>
      <w:r w:rsidRPr="00682702">
        <w:t>74-60%</w:t>
      </w:r>
      <w:r w:rsidRPr="00682702">
        <w:rPr>
          <w:spacing w:val="-10"/>
        </w:rPr>
        <w:t xml:space="preserve"> (</w:t>
      </w:r>
      <w:r w:rsidR="00682702">
        <w:rPr>
          <w:spacing w:val="-10"/>
        </w:rPr>
        <w:t>1</w:t>
      </w:r>
      <w:r w:rsidRPr="00682702">
        <w:rPr>
          <w:spacing w:val="-10"/>
        </w:rPr>
        <w:t>4-</w:t>
      </w:r>
      <w:r w:rsidR="00682702">
        <w:rPr>
          <w:spacing w:val="-10"/>
        </w:rPr>
        <w:t>1</w:t>
      </w:r>
      <w:r w:rsidRPr="00682702">
        <w:rPr>
          <w:spacing w:val="-10"/>
        </w:rPr>
        <w:t xml:space="preserve">3 правильных ответов) </w:t>
      </w:r>
      <w:r w:rsidRPr="00682702">
        <w:t>- «удовлетворительно»;</w:t>
      </w:r>
    </w:p>
    <w:p w:rsidR="003C2FC6" w:rsidRPr="007713BD" w:rsidRDefault="003C2FC6" w:rsidP="003C2FC6">
      <w:pPr>
        <w:pStyle w:val="a5"/>
        <w:numPr>
          <w:ilvl w:val="0"/>
          <w:numId w:val="16"/>
        </w:numPr>
        <w:tabs>
          <w:tab w:val="left" w:pos="549"/>
          <w:tab w:val="left" w:pos="550"/>
        </w:tabs>
        <w:autoSpaceDE w:val="0"/>
        <w:autoSpaceDN w:val="0"/>
        <w:spacing w:line="294" w:lineRule="exact"/>
        <w:contextualSpacing w:val="0"/>
        <w:jc w:val="left"/>
      </w:pPr>
      <w:r w:rsidRPr="007713BD">
        <w:t>ниже</w:t>
      </w:r>
      <w:r w:rsidRPr="007713BD">
        <w:rPr>
          <w:spacing w:val="-12"/>
        </w:rPr>
        <w:t xml:space="preserve"> </w:t>
      </w:r>
      <w:r w:rsidRPr="007713BD">
        <w:t>60%</w:t>
      </w:r>
      <w:r w:rsidRPr="007713BD">
        <w:rPr>
          <w:spacing w:val="-11"/>
        </w:rPr>
        <w:t xml:space="preserve"> (</w:t>
      </w:r>
      <w:r w:rsidR="00682702">
        <w:rPr>
          <w:spacing w:val="-11"/>
        </w:rPr>
        <w:t>1</w:t>
      </w:r>
      <w:r w:rsidRPr="007713BD">
        <w:rPr>
          <w:spacing w:val="-10"/>
        </w:rPr>
        <w:t xml:space="preserve">2 и менее правильных ответов) </w:t>
      </w:r>
      <w:r w:rsidRPr="007713BD">
        <w:t>- «неудовлетворительно».</w:t>
      </w:r>
    </w:p>
    <w:p w:rsidR="003F03AA" w:rsidRDefault="003F03AA" w:rsidP="003C2FC6">
      <w:pPr>
        <w:pStyle w:val="a5"/>
        <w:ind w:left="0" w:firstLine="426"/>
        <w:rPr>
          <w:b/>
          <w:snapToGrid w:val="0"/>
        </w:rPr>
      </w:pPr>
    </w:p>
    <w:p w:rsidR="003C2FC6" w:rsidRPr="00555D3F" w:rsidRDefault="003C2FC6" w:rsidP="003C2FC6">
      <w:pPr>
        <w:pStyle w:val="a5"/>
        <w:ind w:left="0" w:firstLine="426"/>
        <w:rPr>
          <w:b/>
          <w:snapToGrid w:val="0"/>
        </w:rPr>
      </w:pPr>
      <w:r w:rsidRPr="00555D3F">
        <w:rPr>
          <w:b/>
          <w:snapToGrid w:val="0"/>
        </w:rPr>
        <w:t>5.2 Методика и критерии оценки результатов обучения по дисциплине</w:t>
      </w:r>
    </w:p>
    <w:p w:rsidR="003C2FC6" w:rsidRPr="003C2FC6" w:rsidRDefault="003C2FC6" w:rsidP="003C2FC6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2FC6">
        <w:rPr>
          <w:rStyle w:val="FontStyle70"/>
          <w:sz w:val="24"/>
          <w:szCs w:val="24"/>
        </w:rPr>
        <w:t xml:space="preserve">Зачет по дисциплине принимается в форме собеседования (по вопросам), в ходе которого определяется </w:t>
      </w:r>
      <w:r w:rsidRPr="003C2FC6">
        <w:rPr>
          <w:rFonts w:ascii="Times New Roman" w:hAnsi="Times New Roman" w:cs="Times New Roman"/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:rsidR="00AE4FA0" w:rsidRPr="00AE4FA0" w:rsidRDefault="00AE4FA0" w:rsidP="00AE4FA0">
      <w:pPr>
        <w:keepNext/>
        <w:keepLines/>
        <w:spacing w:after="0"/>
        <w:ind w:left="1385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E4F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Общие правила оценки успеваемости обучающегося в течение семестра</w:t>
      </w:r>
    </w:p>
    <w:tbl>
      <w:tblPr>
        <w:tblStyle w:val="TableGrid"/>
        <w:tblW w:w="9176" w:type="dxa"/>
        <w:tblInd w:w="317" w:type="dxa"/>
        <w:tblCellMar>
          <w:top w:w="29" w:type="dxa"/>
          <w:left w:w="511" w:type="dxa"/>
          <w:right w:w="115" w:type="dxa"/>
        </w:tblCellMar>
        <w:tblLook w:val="04A0" w:firstRow="1" w:lastRow="0" w:firstColumn="1" w:lastColumn="0" w:noHBand="0" w:noVBand="1"/>
      </w:tblPr>
      <w:tblGrid>
        <w:gridCol w:w="5052"/>
        <w:gridCol w:w="4124"/>
      </w:tblGrid>
      <w:tr w:rsidR="00AE4FA0" w:rsidRPr="00AE4FA0" w:rsidTr="00BC5434">
        <w:trPr>
          <w:trHeight w:val="286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FA0" w:rsidRPr="00AE4FA0" w:rsidRDefault="00AE4FA0" w:rsidP="00AE4FA0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FA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Виды работ 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FA0" w:rsidRPr="00AE4FA0" w:rsidRDefault="00AE4FA0" w:rsidP="00AE4FA0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FA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Количество баллов </w:t>
            </w:r>
          </w:p>
        </w:tc>
      </w:tr>
      <w:tr w:rsidR="00AE4FA0" w:rsidRPr="00AE4FA0" w:rsidTr="00BC5434">
        <w:trPr>
          <w:trHeight w:val="288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FA0" w:rsidRPr="00AE4FA0" w:rsidRDefault="00AE4FA0" w:rsidP="003C2FC6">
            <w:pPr>
              <w:tabs>
                <w:tab w:val="left" w:pos="517"/>
              </w:tabs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FA0" w:rsidRPr="00AE4FA0" w:rsidRDefault="00AE4FA0" w:rsidP="00AE4FA0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Максимум 2 × 5 = 10 баллов </w:t>
            </w:r>
          </w:p>
        </w:tc>
      </w:tr>
      <w:tr w:rsidR="00AE4FA0" w:rsidRPr="00AE4FA0" w:rsidTr="00BC5434">
        <w:trPr>
          <w:trHeight w:val="286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FA0" w:rsidRPr="00AE4FA0" w:rsidRDefault="00AE4FA0" w:rsidP="00AE4FA0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FA0" w:rsidRPr="00AE4FA0" w:rsidRDefault="00AE4FA0" w:rsidP="003C2FC6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Максимум 5 × </w:t>
            </w:r>
            <w:r w:rsidR="003C2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= 5</w:t>
            </w: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баллов </w:t>
            </w:r>
          </w:p>
        </w:tc>
      </w:tr>
      <w:tr w:rsidR="00AE4FA0" w:rsidRPr="00AE4FA0" w:rsidTr="00BC5434">
        <w:trPr>
          <w:trHeight w:val="286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FA0" w:rsidRPr="00AE4FA0" w:rsidRDefault="00BC5434" w:rsidP="00AE4FA0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Учебный проект</w:t>
            </w:r>
            <w:r w:rsidR="00AE4FA0"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FA0" w:rsidRPr="00AE4FA0" w:rsidRDefault="00AE4FA0" w:rsidP="00BC5434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Максимум </w:t>
            </w:r>
            <w:r w:rsidR="00BC5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баллов </w:t>
            </w:r>
          </w:p>
        </w:tc>
      </w:tr>
      <w:tr w:rsidR="00BC5434" w:rsidRPr="00AE4FA0" w:rsidTr="00BC5434">
        <w:trPr>
          <w:trHeight w:val="286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434" w:rsidRDefault="003C2FC6" w:rsidP="00AE4F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 защита реферата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434" w:rsidRPr="00AE4FA0" w:rsidRDefault="003C2FC6" w:rsidP="003C2F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Максимум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</w:tc>
      </w:tr>
      <w:tr w:rsidR="00AE4FA0" w:rsidRPr="00AE4FA0" w:rsidTr="00BC5434">
        <w:trPr>
          <w:trHeight w:val="286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FA0" w:rsidRPr="00AE4FA0" w:rsidRDefault="00AE4FA0" w:rsidP="00AE4FA0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FA0" w:rsidRPr="00AE4FA0" w:rsidRDefault="00AE4FA0" w:rsidP="003C2FC6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Максимум </w:t>
            </w:r>
            <w:r w:rsidR="003C2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баллов </w:t>
            </w:r>
          </w:p>
        </w:tc>
      </w:tr>
      <w:tr w:rsidR="00AE4FA0" w:rsidRPr="00AE4FA0" w:rsidTr="00BC5434">
        <w:trPr>
          <w:trHeight w:val="286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FA0" w:rsidRPr="00AE4FA0" w:rsidRDefault="00AE4FA0" w:rsidP="00AE4FA0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FA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Итого за семестр: 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FA0" w:rsidRPr="00AE4FA0" w:rsidRDefault="00AE4FA0" w:rsidP="00AE4FA0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Максимум – 100 баллов </w:t>
            </w:r>
          </w:p>
        </w:tc>
      </w:tr>
    </w:tbl>
    <w:p w:rsidR="00E63F91" w:rsidRDefault="00E63F91" w:rsidP="003C2FC6">
      <w:pPr>
        <w:spacing w:after="57"/>
        <w:ind w:left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63F91" w:rsidRDefault="00E63F91" w:rsidP="003C2FC6">
      <w:pPr>
        <w:spacing w:after="57"/>
        <w:ind w:left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C2FC6" w:rsidRPr="003C2FC6" w:rsidRDefault="00AE4FA0" w:rsidP="003C2FC6">
      <w:pPr>
        <w:spacing w:after="57"/>
        <w:ind w:left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E4F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</w:t>
      </w:r>
      <w:r w:rsidR="003C2FC6" w:rsidRPr="003C2F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</w:t>
      </w:r>
    </w:p>
    <w:p w:rsidR="003C2FC6" w:rsidRPr="00E63F91" w:rsidRDefault="003C2FC6" w:rsidP="00E63F91">
      <w:pPr>
        <w:pStyle w:val="Default"/>
        <w:ind w:firstLine="708"/>
        <w:jc w:val="both"/>
        <w:rPr>
          <w:color w:val="auto"/>
        </w:rPr>
      </w:pPr>
      <w:r w:rsidRPr="00E63F91">
        <w:rPr>
          <w:color w:val="auto"/>
        </w:rPr>
        <w:t>Знания, умения и навыки обучающихся при промежуточной аттестации в форме зачета определяются «зачтено», «не зачтено».</w:t>
      </w:r>
    </w:p>
    <w:p w:rsidR="003C2FC6" w:rsidRPr="00E63F91" w:rsidRDefault="003C2FC6" w:rsidP="00E63F91">
      <w:pPr>
        <w:pStyle w:val="Default"/>
        <w:ind w:firstLine="708"/>
        <w:jc w:val="both"/>
        <w:rPr>
          <w:color w:val="auto"/>
        </w:rPr>
      </w:pPr>
      <w:r w:rsidRPr="00E63F91">
        <w:rPr>
          <w:color w:val="auto"/>
        </w:rPr>
        <w:t>«Зачтено» выставляется, если обучающийся достиг уровней формирования компетенций: продвинутый, повышенный, пороговый - обучающийся знает курс на уровне лекционного материала, базового учебника, дополнительной учебной, научной и методологической литературы, умеет привести разные точки зрения по излагаемому вопросу.</w:t>
      </w:r>
    </w:p>
    <w:p w:rsidR="003C2FC6" w:rsidRPr="00E63F91" w:rsidRDefault="003C2FC6" w:rsidP="00E63F91">
      <w:pPr>
        <w:pStyle w:val="Default"/>
        <w:ind w:firstLine="708"/>
        <w:jc w:val="both"/>
        <w:rPr>
          <w:color w:val="auto"/>
        </w:rPr>
      </w:pPr>
      <w:r w:rsidRPr="00E63F91">
        <w:rPr>
          <w:color w:val="auto"/>
        </w:rPr>
        <w:t>«Не зачтено» соответствует нулевому уровню формирования компетенций; обучающийся имеет пробелы в знаниях основного учебного материала, допускает принципиальные ошибки в выполнении предусмотренных программой заданий.</w:t>
      </w:r>
    </w:p>
    <w:p w:rsidR="003C2FC6" w:rsidRPr="00E63F91" w:rsidRDefault="003C2FC6" w:rsidP="00E63F91">
      <w:pPr>
        <w:pStyle w:val="Default"/>
        <w:ind w:firstLine="708"/>
        <w:jc w:val="both"/>
        <w:rPr>
          <w:color w:val="auto"/>
        </w:rPr>
      </w:pPr>
      <w:r w:rsidRPr="00E63F91">
        <w:rPr>
          <w:color w:val="auto"/>
        </w:rPr>
        <w:t>При использовании 100-балльной шкалы оценивания при промежуточной аттестации, знания, умения и навыки обучающихся определяются в данной шкале и переводятся в оценки «зачтено», «не зачтено».</w:t>
      </w:r>
    </w:p>
    <w:p w:rsidR="003C2FC6" w:rsidRPr="003C2FC6" w:rsidRDefault="003C2FC6" w:rsidP="00E63F9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C2F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Шкала перевода баллов в оценки при промежуточной аттестации в форме зачета</w:t>
      </w: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2011"/>
      </w:tblGrid>
      <w:tr w:rsidR="003C2FC6" w:rsidRPr="003C2FC6" w:rsidTr="003C2FC6">
        <w:trPr>
          <w:trHeight w:val="828"/>
          <w:jc w:val="center"/>
        </w:trPr>
        <w:tc>
          <w:tcPr>
            <w:tcW w:w="2791" w:type="dxa"/>
          </w:tcPr>
          <w:p w:rsidR="003C2FC6" w:rsidRPr="003C2FC6" w:rsidRDefault="003C2FC6" w:rsidP="003C2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C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Уровень формирования</w:t>
            </w:r>
          </w:p>
          <w:p w:rsidR="003C2FC6" w:rsidRPr="003C2FC6" w:rsidRDefault="003C2FC6" w:rsidP="003C2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C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компетенции</w:t>
            </w:r>
          </w:p>
        </w:tc>
        <w:tc>
          <w:tcPr>
            <w:tcW w:w="2554" w:type="dxa"/>
          </w:tcPr>
          <w:p w:rsidR="003C2FC6" w:rsidRPr="003C2FC6" w:rsidRDefault="003C2FC6" w:rsidP="003C2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C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Оценка</w:t>
            </w:r>
          </w:p>
        </w:tc>
        <w:tc>
          <w:tcPr>
            <w:tcW w:w="2278" w:type="dxa"/>
          </w:tcPr>
          <w:p w:rsidR="003C2FC6" w:rsidRPr="003C2FC6" w:rsidRDefault="003C2FC6" w:rsidP="003C2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C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Минимальное количество баллов</w:t>
            </w:r>
          </w:p>
        </w:tc>
        <w:tc>
          <w:tcPr>
            <w:tcW w:w="2011" w:type="dxa"/>
          </w:tcPr>
          <w:p w:rsidR="003C2FC6" w:rsidRPr="003C2FC6" w:rsidRDefault="003C2FC6" w:rsidP="003C2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C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Максимальное количество баллов</w:t>
            </w:r>
          </w:p>
        </w:tc>
      </w:tr>
      <w:tr w:rsidR="003C2FC6" w:rsidRPr="003C2FC6" w:rsidTr="003C2FC6">
        <w:trPr>
          <w:trHeight w:val="827"/>
          <w:jc w:val="center"/>
        </w:trPr>
        <w:tc>
          <w:tcPr>
            <w:tcW w:w="2791" w:type="dxa"/>
          </w:tcPr>
          <w:p w:rsidR="003C2FC6" w:rsidRPr="003C2FC6" w:rsidRDefault="003C2FC6" w:rsidP="003F0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C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Продвинутый, повышенный, пороговый</w:t>
            </w:r>
          </w:p>
        </w:tc>
        <w:tc>
          <w:tcPr>
            <w:tcW w:w="2554" w:type="dxa"/>
          </w:tcPr>
          <w:p w:rsidR="003C2FC6" w:rsidRPr="003C2FC6" w:rsidRDefault="003C2FC6" w:rsidP="003F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C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Зачтено</w:t>
            </w:r>
          </w:p>
        </w:tc>
        <w:tc>
          <w:tcPr>
            <w:tcW w:w="2278" w:type="dxa"/>
            <w:tcBorders>
              <w:bottom w:val="single" w:sz="4" w:space="0" w:color="auto"/>
            </w:tcBorders>
          </w:tcPr>
          <w:p w:rsidR="003C2FC6" w:rsidRPr="003C2FC6" w:rsidRDefault="003C2FC6" w:rsidP="003F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C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</w:t>
            </w:r>
          </w:p>
        </w:tc>
        <w:tc>
          <w:tcPr>
            <w:tcW w:w="2011" w:type="dxa"/>
          </w:tcPr>
          <w:p w:rsidR="003C2FC6" w:rsidRPr="003C2FC6" w:rsidRDefault="003C2FC6" w:rsidP="003F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C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</w:tr>
      <w:tr w:rsidR="003C2FC6" w:rsidRPr="003C2FC6" w:rsidTr="003C2FC6">
        <w:trPr>
          <w:trHeight w:val="278"/>
          <w:jc w:val="center"/>
        </w:trPr>
        <w:tc>
          <w:tcPr>
            <w:tcW w:w="2791" w:type="dxa"/>
          </w:tcPr>
          <w:p w:rsidR="003C2FC6" w:rsidRPr="003C2FC6" w:rsidRDefault="003C2FC6" w:rsidP="003F0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C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Нулевой</w:t>
            </w:r>
          </w:p>
        </w:tc>
        <w:tc>
          <w:tcPr>
            <w:tcW w:w="2554" w:type="dxa"/>
            <w:tcBorders>
              <w:right w:val="single" w:sz="4" w:space="0" w:color="auto"/>
            </w:tcBorders>
          </w:tcPr>
          <w:p w:rsidR="003C2FC6" w:rsidRPr="003C2FC6" w:rsidRDefault="003C2FC6" w:rsidP="003F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C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Не зачтено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C6" w:rsidRPr="003C2FC6" w:rsidRDefault="003C2FC6" w:rsidP="003F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C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011" w:type="dxa"/>
            <w:tcBorders>
              <w:left w:val="single" w:sz="4" w:space="0" w:color="auto"/>
            </w:tcBorders>
          </w:tcPr>
          <w:p w:rsidR="003C2FC6" w:rsidRPr="003C2FC6" w:rsidRDefault="003C2FC6" w:rsidP="003F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C2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59</w:t>
            </w:r>
          </w:p>
        </w:tc>
      </w:tr>
    </w:tbl>
    <w:p w:rsidR="00AE4FA0" w:rsidRPr="003C2FC6" w:rsidRDefault="00AE4FA0" w:rsidP="003F03AA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AE4FA0" w:rsidRPr="003C2FC6" w:rsidSect="00BC543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0A98"/>
    <w:multiLevelType w:val="hybridMultilevel"/>
    <w:tmpl w:val="1A14B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B7CC9"/>
    <w:multiLevelType w:val="hybridMultilevel"/>
    <w:tmpl w:val="DEAE6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abstractNum w:abstractNumId="3" w15:restartNumberingAfterBreak="0">
    <w:nsid w:val="129219A3"/>
    <w:multiLevelType w:val="hybridMultilevel"/>
    <w:tmpl w:val="5DFE73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73442"/>
    <w:multiLevelType w:val="hybridMultilevel"/>
    <w:tmpl w:val="B6DED764"/>
    <w:lvl w:ilvl="0" w:tplc="A65480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583E37"/>
    <w:multiLevelType w:val="hybridMultilevel"/>
    <w:tmpl w:val="22F0C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bCs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bCs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bCs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bCs/>
      </w:rPr>
    </w:lvl>
  </w:abstractNum>
  <w:abstractNum w:abstractNumId="8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4326C20"/>
    <w:multiLevelType w:val="hybridMultilevel"/>
    <w:tmpl w:val="23668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97478"/>
    <w:multiLevelType w:val="hybridMultilevel"/>
    <w:tmpl w:val="F57C53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F2AC3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abstractNum w:abstractNumId="12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3" w15:restartNumberingAfterBreak="0">
    <w:nsid w:val="6B026C1F"/>
    <w:multiLevelType w:val="hybridMultilevel"/>
    <w:tmpl w:val="6E1E1100"/>
    <w:lvl w:ilvl="0" w:tplc="49AA78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15" w15:restartNumberingAfterBreak="0">
    <w:nsid w:val="7CA069CC"/>
    <w:multiLevelType w:val="hybridMultilevel"/>
    <w:tmpl w:val="FF027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0C5D55"/>
    <w:multiLevelType w:val="hybridMultilevel"/>
    <w:tmpl w:val="A1327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5B496F"/>
    <w:multiLevelType w:val="hybridMultilevel"/>
    <w:tmpl w:val="D154FEC6"/>
    <w:lvl w:ilvl="0" w:tplc="A2DAF218">
      <w:start w:val="1"/>
      <w:numFmt w:val="decimal"/>
      <w:lvlText w:val="%1."/>
      <w:lvlJc w:val="left"/>
      <w:pPr>
        <w:ind w:left="1658" w:hanging="70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C82F0C6">
      <w:numFmt w:val="bullet"/>
      <w:lvlText w:val="•"/>
      <w:lvlJc w:val="left"/>
      <w:pPr>
        <w:ind w:left="2504" w:hanging="708"/>
      </w:pPr>
      <w:rPr>
        <w:lang w:val="ru-RU" w:eastAsia="en-US" w:bidi="ar-SA"/>
      </w:rPr>
    </w:lvl>
    <w:lvl w:ilvl="2" w:tplc="6CC06264">
      <w:numFmt w:val="bullet"/>
      <w:lvlText w:val="•"/>
      <w:lvlJc w:val="left"/>
      <w:pPr>
        <w:ind w:left="3349" w:hanging="708"/>
      </w:pPr>
      <w:rPr>
        <w:lang w:val="ru-RU" w:eastAsia="en-US" w:bidi="ar-SA"/>
      </w:rPr>
    </w:lvl>
    <w:lvl w:ilvl="3" w:tplc="F49CBA74">
      <w:numFmt w:val="bullet"/>
      <w:lvlText w:val="•"/>
      <w:lvlJc w:val="left"/>
      <w:pPr>
        <w:ind w:left="4193" w:hanging="708"/>
      </w:pPr>
      <w:rPr>
        <w:lang w:val="ru-RU" w:eastAsia="en-US" w:bidi="ar-SA"/>
      </w:rPr>
    </w:lvl>
    <w:lvl w:ilvl="4" w:tplc="A2D07214">
      <w:numFmt w:val="bullet"/>
      <w:lvlText w:val="•"/>
      <w:lvlJc w:val="left"/>
      <w:pPr>
        <w:ind w:left="5038" w:hanging="708"/>
      </w:pPr>
      <w:rPr>
        <w:lang w:val="ru-RU" w:eastAsia="en-US" w:bidi="ar-SA"/>
      </w:rPr>
    </w:lvl>
    <w:lvl w:ilvl="5" w:tplc="072A3A0A">
      <w:numFmt w:val="bullet"/>
      <w:lvlText w:val="•"/>
      <w:lvlJc w:val="left"/>
      <w:pPr>
        <w:ind w:left="5883" w:hanging="708"/>
      </w:pPr>
      <w:rPr>
        <w:lang w:val="ru-RU" w:eastAsia="en-US" w:bidi="ar-SA"/>
      </w:rPr>
    </w:lvl>
    <w:lvl w:ilvl="6" w:tplc="15549B78">
      <w:numFmt w:val="bullet"/>
      <w:lvlText w:val="•"/>
      <w:lvlJc w:val="left"/>
      <w:pPr>
        <w:ind w:left="6727" w:hanging="708"/>
      </w:pPr>
      <w:rPr>
        <w:lang w:val="ru-RU" w:eastAsia="en-US" w:bidi="ar-SA"/>
      </w:rPr>
    </w:lvl>
    <w:lvl w:ilvl="7" w:tplc="B9EABC18">
      <w:numFmt w:val="bullet"/>
      <w:lvlText w:val="•"/>
      <w:lvlJc w:val="left"/>
      <w:pPr>
        <w:ind w:left="7572" w:hanging="708"/>
      </w:pPr>
      <w:rPr>
        <w:lang w:val="ru-RU" w:eastAsia="en-US" w:bidi="ar-SA"/>
      </w:rPr>
    </w:lvl>
    <w:lvl w:ilvl="8" w:tplc="8CA4078C">
      <w:numFmt w:val="bullet"/>
      <w:lvlText w:val="•"/>
      <w:lvlJc w:val="left"/>
      <w:pPr>
        <w:ind w:left="8417" w:hanging="708"/>
      </w:pPr>
      <w:rPr>
        <w:lang w:val="ru-RU" w:eastAsia="en-US" w:bidi="ar-SA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5"/>
  </w:num>
  <w:num w:numId="11">
    <w:abstractNumId w:val="0"/>
  </w:num>
  <w:num w:numId="12">
    <w:abstractNumId w:val="2"/>
  </w:num>
  <w:num w:numId="13">
    <w:abstractNumId w:val="11"/>
  </w:num>
  <w:num w:numId="14">
    <w:abstractNumId w:val="16"/>
  </w:num>
  <w:num w:numId="15">
    <w:abstractNumId w:val="4"/>
  </w:num>
  <w:num w:numId="16">
    <w:abstractNumId w:val="14"/>
  </w:num>
  <w:num w:numId="17">
    <w:abstractNumId w:val="12"/>
  </w:num>
  <w:num w:numId="18">
    <w:abstractNumId w:val="15"/>
  </w:num>
  <w:num w:numId="19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DE"/>
    <w:rsid w:val="000854B7"/>
    <w:rsid w:val="000E5FB2"/>
    <w:rsid w:val="00121537"/>
    <w:rsid w:val="00222314"/>
    <w:rsid w:val="00293A07"/>
    <w:rsid w:val="00341D6C"/>
    <w:rsid w:val="003868B4"/>
    <w:rsid w:val="003C2FC6"/>
    <w:rsid w:val="003E3163"/>
    <w:rsid w:val="003F03AA"/>
    <w:rsid w:val="0041646A"/>
    <w:rsid w:val="004D1D3C"/>
    <w:rsid w:val="004D3176"/>
    <w:rsid w:val="004F3781"/>
    <w:rsid w:val="00603374"/>
    <w:rsid w:val="00652AEF"/>
    <w:rsid w:val="006704FC"/>
    <w:rsid w:val="00682702"/>
    <w:rsid w:val="007407C3"/>
    <w:rsid w:val="007761BC"/>
    <w:rsid w:val="00794919"/>
    <w:rsid w:val="007D6989"/>
    <w:rsid w:val="00844324"/>
    <w:rsid w:val="00847036"/>
    <w:rsid w:val="008B04A4"/>
    <w:rsid w:val="008B17AC"/>
    <w:rsid w:val="008F1324"/>
    <w:rsid w:val="00935354"/>
    <w:rsid w:val="00981831"/>
    <w:rsid w:val="0099241B"/>
    <w:rsid w:val="00A45EE0"/>
    <w:rsid w:val="00AE4FA0"/>
    <w:rsid w:val="00BC5434"/>
    <w:rsid w:val="00BD18FE"/>
    <w:rsid w:val="00C07530"/>
    <w:rsid w:val="00CF0672"/>
    <w:rsid w:val="00D06604"/>
    <w:rsid w:val="00D26415"/>
    <w:rsid w:val="00D71E4A"/>
    <w:rsid w:val="00E3257D"/>
    <w:rsid w:val="00E63F91"/>
    <w:rsid w:val="00EC4784"/>
    <w:rsid w:val="00F341DE"/>
    <w:rsid w:val="00F9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5879D"/>
  <w15:chartTrackingRefBased/>
  <w15:docId w15:val="{F49228E5-5677-48EC-926D-C429328E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E4A"/>
  </w:style>
  <w:style w:type="paragraph" w:styleId="1">
    <w:name w:val="heading 1"/>
    <w:basedOn w:val="a"/>
    <w:next w:val="a"/>
    <w:link w:val="10"/>
    <w:uiPriority w:val="9"/>
    <w:qFormat/>
    <w:rsid w:val="00AE4F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54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6604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 Знак"/>
    <w:basedOn w:val="a0"/>
    <w:link w:val="a3"/>
    <w:rsid w:val="00D06604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link w:val="a6"/>
    <w:uiPriority w:val="34"/>
    <w:qFormat/>
    <w:rsid w:val="000E5FB2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0E5FB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locked/>
    <w:rsid w:val="000E5F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_"/>
    <w:link w:val="11"/>
    <w:rsid w:val="00293A07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8"/>
    <w:rsid w:val="00293A0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854B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AE4F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Grid">
    <w:name w:val="TableGrid"/>
    <w:rsid w:val="00AE4FA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C54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70">
    <w:name w:val="Font Style70"/>
    <w:rsid w:val="00BC543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psection">
    <w:name w:val="psection"/>
    <w:basedOn w:val="a"/>
    <w:rsid w:val="00BC5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341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6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8%D1%81%D0%BA%D1%83%D1%81%D1%81%D1%82%D0%B2%D0%BE" TargetMode="External"/><Relationship Id="rId5" Type="http://schemas.openxmlformats.org/officeDocument/2006/relationships/hyperlink" Target="https://ru.wikipedia.org/wiki/%D0%9A%D1%83%D0%BB%D1%8C%D1%82%D1%83%D1%80%D0%B0_%D0%A0%D0%BE%D1%81%D1%81%D0%B8%D0%B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2501</Words>
  <Characters>14262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User-2210-1</cp:lastModifiedBy>
  <cp:revision>3</cp:revision>
  <dcterms:created xsi:type="dcterms:W3CDTF">2025-04-02T08:59:00Z</dcterms:created>
  <dcterms:modified xsi:type="dcterms:W3CDTF">2025-04-02T09:07:00Z</dcterms:modified>
</cp:coreProperties>
</file>