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1"/>
        </w:rPr>
      </w:pPr>
      <w:r w:rsidRPr="002F4AFB">
        <w:t xml:space="preserve">Министерство </w:t>
      </w:r>
      <w:r w:rsidRPr="002F4AFB">
        <w:rPr>
          <w:spacing w:val="-1"/>
        </w:rPr>
        <w:t>культуры</w:t>
      </w:r>
      <w:r w:rsidRPr="002F4AFB">
        <w:t xml:space="preserve"> Российской </w:t>
      </w:r>
      <w:r w:rsidRPr="002F4AFB">
        <w:rPr>
          <w:spacing w:val="-1"/>
        </w:rPr>
        <w:t>Федерации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9"/>
        </w:rPr>
      </w:pPr>
      <w:r w:rsidRPr="002F4AFB">
        <w:rPr>
          <w:spacing w:val="-5"/>
        </w:rPr>
        <w:t>ФГБОУ</w:t>
      </w:r>
      <w:r w:rsidRPr="002F4AFB">
        <w:rPr>
          <w:spacing w:val="-13"/>
        </w:rPr>
        <w:t xml:space="preserve"> </w:t>
      </w:r>
      <w:r w:rsidRPr="002F4AFB">
        <w:rPr>
          <w:spacing w:val="-4"/>
        </w:rPr>
        <w:t>ВО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«Кемеровский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государственный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институт культуры»</w:t>
      </w:r>
      <w:r w:rsidRPr="002F4AFB">
        <w:rPr>
          <w:spacing w:val="29"/>
        </w:rPr>
        <w:t xml:space="preserve"> 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</w:pPr>
      <w:r w:rsidRPr="002F4AFB">
        <w:rPr>
          <w:spacing w:val="-1"/>
        </w:rPr>
        <w:t>Факультет</w:t>
      </w:r>
      <w:r w:rsidRPr="002F4AFB">
        <w:t xml:space="preserve"> информационных</w:t>
      </w:r>
      <w:r w:rsidR="006E103C">
        <w:t>,</w:t>
      </w:r>
      <w:r w:rsidRPr="002F4AFB">
        <w:t xml:space="preserve"> библиотечных</w:t>
      </w:r>
      <w:r w:rsidR="006E103C">
        <w:t xml:space="preserve"> и музейных</w:t>
      </w:r>
      <w:r w:rsidRPr="002F4AFB">
        <w:t xml:space="preserve"> технологий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  <w:r w:rsidRPr="002F4AFB">
        <w:rPr>
          <w:spacing w:val="-1"/>
        </w:rPr>
        <w:t xml:space="preserve">Кафедра технологии </w:t>
      </w:r>
      <w:r w:rsidR="008F54C7" w:rsidRPr="002F4AFB">
        <w:rPr>
          <w:spacing w:val="-1"/>
        </w:rPr>
        <w:t xml:space="preserve">документальных </w:t>
      </w:r>
      <w:r w:rsidR="006E103C">
        <w:rPr>
          <w:spacing w:val="-1"/>
        </w:rPr>
        <w:t>и медиа</w:t>
      </w:r>
      <w:r w:rsidR="008F54C7" w:rsidRPr="002F4AFB">
        <w:rPr>
          <w:spacing w:val="-1"/>
        </w:rPr>
        <w:t>коммуникаций</w:t>
      </w:r>
    </w:p>
    <w:p w:rsidR="00274690" w:rsidRPr="002F4AFB" w:rsidRDefault="00274690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274690" w:rsidRPr="002F4AFB" w:rsidTr="008F33B2">
        <w:tc>
          <w:tcPr>
            <w:tcW w:w="4678" w:type="dxa"/>
            <w:shd w:val="clear" w:color="auto" w:fill="auto"/>
          </w:tcPr>
          <w:p w:rsidR="00274690" w:rsidRPr="002F4AFB" w:rsidRDefault="00274690" w:rsidP="00984FBC">
            <w:pPr>
              <w:ind w:firstLine="34"/>
              <w:jc w:val="center"/>
              <w:rPr>
                <w:i/>
                <w:iCs/>
                <w:spacing w:val="-1"/>
              </w:rPr>
            </w:pPr>
          </w:p>
        </w:tc>
      </w:tr>
    </w:tbl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F54C7" w:rsidRPr="002F4AFB" w:rsidRDefault="008F54C7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274690" w:rsidRPr="002F4AFB" w:rsidRDefault="00274690" w:rsidP="002F4AFB">
      <w:pPr>
        <w:widowControl/>
        <w:ind w:firstLine="0"/>
        <w:jc w:val="center"/>
        <w:rPr>
          <w:rFonts w:eastAsia="Calibri"/>
          <w:b/>
          <w:lang w:eastAsia="en-US"/>
        </w:rPr>
      </w:pPr>
      <w:r w:rsidRPr="002F4AFB">
        <w:rPr>
          <w:b/>
        </w:rPr>
        <w:t>ФОНД ОЦЕНОЧНЫХ СРЕДСТВ</w:t>
      </w:r>
    </w:p>
    <w:p w:rsidR="00274690" w:rsidRPr="002F4AFB" w:rsidRDefault="005C2411" w:rsidP="002F4AFB">
      <w:pPr>
        <w:ind w:firstLine="0"/>
        <w:jc w:val="center"/>
        <w:rPr>
          <w:b/>
        </w:rPr>
      </w:pPr>
      <w:r>
        <w:rPr>
          <w:b/>
        </w:rPr>
        <w:t>Государственной итоговой аттестации выпускников</w:t>
      </w:r>
    </w:p>
    <w:p w:rsidR="00274690" w:rsidRPr="002F4AFB" w:rsidRDefault="00274690" w:rsidP="002F4AFB">
      <w:pPr>
        <w:jc w:val="center"/>
      </w:pPr>
    </w:p>
    <w:p w:rsidR="003846C9" w:rsidRPr="00234724" w:rsidRDefault="003846C9" w:rsidP="003846C9">
      <w:pPr>
        <w:spacing w:line="360" w:lineRule="auto"/>
        <w:jc w:val="center"/>
      </w:pPr>
      <w:r w:rsidRPr="00234724">
        <w:t>Направление подготовки</w:t>
      </w:r>
    </w:p>
    <w:p w:rsidR="003846C9" w:rsidRPr="00234724" w:rsidRDefault="003846C9" w:rsidP="003846C9">
      <w:pPr>
        <w:pStyle w:val="aa"/>
        <w:tabs>
          <w:tab w:val="left" w:pos="426"/>
        </w:tabs>
        <w:jc w:val="center"/>
        <w:rPr>
          <w:spacing w:val="-57"/>
        </w:rPr>
      </w:pPr>
      <w:r w:rsidRPr="00234724">
        <w:t>42.04.05 «Медиакоммуникации»</w:t>
      </w:r>
      <w:r w:rsidRPr="00234724">
        <w:rPr>
          <w:spacing w:val="-57"/>
        </w:rPr>
        <w:t xml:space="preserve"> </w:t>
      </w:r>
    </w:p>
    <w:p w:rsidR="003846C9" w:rsidRPr="00234724" w:rsidRDefault="003846C9" w:rsidP="003846C9">
      <w:pPr>
        <w:jc w:val="center"/>
        <w:rPr>
          <w:rFonts w:eastAsia="Calibri"/>
        </w:rPr>
      </w:pPr>
      <w:r w:rsidRPr="00234724">
        <w:rPr>
          <w:rFonts w:eastAsia="Calibri"/>
        </w:rPr>
        <w:t>профил</w:t>
      </w:r>
      <w:r>
        <w:rPr>
          <w:rFonts w:eastAsia="Calibri"/>
        </w:rPr>
        <w:t>ь</w:t>
      </w:r>
      <w:r w:rsidRPr="00234724">
        <w:rPr>
          <w:rFonts w:eastAsia="Calibri"/>
        </w:rPr>
        <w:t xml:space="preserve"> подготовки </w:t>
      </w:r>
    </w:p>
    <w:p w:rsidR="003846C9" w:rsidRPr="00234724" w:rsidRDefault="003846C9" w:rsidP="003846C9">
      <w:pPr>
        <w:jc w:val="center"/>
        <w:rPr>
          <w:rFonts w:eastAsia="Calibri"/>
          <w:b/>
          <w:i/>
        </w:rPr>
      </w:pPr>
      <w:r w:rsidRPr="00234724">
        <w:rPr>
          <w:rFonts w:eastAsia="Calibri"/>
          <w:b/>
          <w:i/>
        </w:rPr>
        <w:t>«Медиаменеджмент»</w:t>
      </w:r>
    </w:p>
    <w:p w:rsidR="003846C9" w:rsidRPr="00234724" w:rsidRDefault="003846C9" w:rsidP="003846C9">
      <w:pPr>
        <w:spacing w:line="360" w:lineRule="auto"/>
        <w:jc w:val="center"/>
      </w:pPr>
    </w:p>
    <w:p w:rsidR="003846C9" w:rsidRPr="00234724" w:rsidRDefault="003846C9" w:rsidP="003846C9">
      <w:pPr>
        <w:spacing w:line="360" w:lineRule="auto"/>
        <w:jc w:val="center"/>
      </w:pPr>
      <w:r w:rsidRPr="00234724">
        <w:t>Квалификация (степень) выпускника</w:t>
      </w:r>
    </w:p>
    <w:p w:rsidR="003846C9" w:rsidRPr="00234724" w:rsidRDefault="003846C9" w:rsidP="003846C9">
      <w:pPr>
        <w:spacing w:line="360" w:lineRule="auto"/>
        <w:jc w:val="center"/>
      </w:pPr>
      <w:r w:rsidRPr="00234724">
        <w:rPr>
          <w:b/>
        </w:rPr>
        <w:t xml:space="preserve">Бакалавр </w:t>
      </w:r>
    </w:p>
    <w:p w:rsidR="003846C9" w:rsidRPr="00234724" w:rsidRDefault="003846C9" w:rsidP="003846C9">
      <w:pPr>
        <w:spacing w:line="360" w:lineRule="auto"/>
        <w:jc w:val="center"/>
      </w:pPr>
      <w:r w:rsidRPr="00234724">
        <w:t>Форма обучения</w:t>
      </w:r>
    </w:p>
    <w:p w:rsidR="003846C9" w:rsidRDefault="00984FBC" w:rsidP="003846C9">
      <w:pPr>
        <w:spacing w:line="360" w:lineRule="auto"/>
        <w:jc w:val="center"/>
        <w:rPr>
          <w:b/>
        </w:rPr>
      </w:pPr>
      <w:r w:rsidRPr="00234724">
        <w:rPr>
          <w:b/>
        </w:rPr>
        <w:t>З</w:t>
      </w:r>
      <w:r w:rsidR="003846C9" w:rsidRPr="00234724">
        <w:rPr>
          <w:b/>
        </w:rPr>
        <w:t>аочная</w:t>
      </w:r>
    </w:p>
    <w:p w:rsidR="00984FBC" w:rsidRDefault="00984FBC" w:rsidP="00984FBC">
      <w:pPr>
        <w:spacing w:after="240"/>
        <w:ind w:firstLine="0"/>
        <w:jc w:val="center"/>
      </w:pPr>
    </w:p>
    <w:p w:rsidR="00984FBC" w:rsidRPr="00984FBC" w:rsidRDefault="00984FBC" w:rsidP="00984FBC">
      <w:pPr>
        <w:spacing w:after="240"/>
        <w:ind w:firstLine="0"/>
        <w:jc w:val="center"/>
        <w:rPr>
          <w:color w:val="000000"/>
          <w:sz w:val="28"/>
          <w:szCs w:val="28"/>
          <w:lang w:bidi="ru-RU"/>
        </w:rPr>
      </w:pPr>
      <w:r w:rsidRPr="00984FBC">
        <w:t>Год набора - 2022</w:t>
      </w:r>
    </w:p>
    <w:p w:rsidR="00984FBC" w:rsidRPr="00234724" w:rsidRDefault="00984FBC" w:rsidP="003846C9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3846C9" w:rsidRPr="00234724" w:rsidTr="008F33B2">
        <w:trPr>
          <w:trHeight w:val="1245"/>
        </w:trPr>
        <w:tc>
          <w:tcPr>
            <w:tcW w:w="4607" w:type="dxa"/>
          </w:tcPr>
          <w:p w:rsidR="00AE3D88" w:rsidRDefault="00AE3D88" w:rsidP="00AE3D88">
            <w:pPr>
              <w:spacing w:line="360" w:lineRule="auto"/>
              <w:ind w:firstLine="0"/>
            </w:pPr>
            <w:r>
              <w:t>Утверждена на заседании кафедры Технологии документальных коммуникаций 24.05.2022 г., протокол № 10</w:t>
            </w:r>
          </w:p>
          <w:p w:rsidR="003846C9" w:rsidRPr="00234724" w:rsidRDefault="003846C9" w:rsidP="00984FBC">
            <w:pPr>
              <w:spacing w:line="360" w:lineRule="auto"/>
              <w:ind w:firstLine="0"/>
              <w:rPr>
                <w:i/>
                <w:iCs/>
                <w:spacing w:val="-1"/>
              </w:rPr>
            </w:pPr>
          </w:p>
        </w:tc>
      </w:tr>
    </w:tbl>
    <w:tbl>
      <w:tblPr>
        <w:tblpPr w:leftFromText="180" w:rightFromText="180" w:vertAnchor="text" w:horzAnchor="margin" w:tblpXSpec="right" w:tblpY="-70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984FBC" w:rsidRPr="00234724" w:rsidTr="00984FBC">
        <w:trPr>
          <w:trHeight w:val="680"/>
        </w:trPr>
        <w:tc>
          <w:tcPr>
            <w:tcW w:w="3958" w:type="dxa"/>
            <w:hideMark/>
          </w:tcPr>
          <w:p w:rsidR="00984FBC" w:rsidRDefault="00984FBC" w:rsidP="00984FBC">
            <w:pPr>
              <w:spacing w:line="360" w:lineRule="auto"/>
              <w:rPr>
                <w:iCs/>
                <w:spacing w:val="-1"/>
              </w:rPr>
            </w:pPr>
          </w:p>
          <w:p w:rsidR="00984FBC" w:rsidRPr="00234724" w:rsidRDefault="00984FBC" w:rsidP="00984FBC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 xml:space="preserve">Составитель: </w:t>
            </w:r>
          </w:p>
          <w:p w:rsidR="00984FBC" w:rsidRPr="00234724" w:rsidRDefault="00984FBC" w:rsidP="00984FBC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>Дворовенко О. В.  __________</w:t>
            </w:r>
          </w:p>
          <w:p w:rsidR="00984FBC" w:rsidRPr="00234724" w:rsidRDefault="00984FBC" w:rsidP="00984FBC">
            <w:pPr>
              <w:rPr>
                <w:i/>
                <w:iCs/>
                <w:spacing w:val="-1"/>
              </w:rPr>
            </w:pPr>
            <w:r w:rsidRPr="00234724">
              <w:t xml:space="preserve">                                         </w:t>
            </w:r>
          </w:p>
        </w:tc>
      </w:tr>
    </w:tbl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Pr="00984FBC" w:rsidRDefault="003846C9" w:rsidP="00984FBC">
      <w:pPr>
        <w:spacing w:after="240"/>
        <w:ind w:firstLine="0"/>
        <w:jc w:val="center"/>
      </w:pPr>
      <w:r w:rsidRPr="00984FBC">
        <w:t xml:space="preserve">Кемерово </w:t>
      </w:r>
    </w:p>
    <w:p w:rsidR="003846C9" w:rsidRDefault="003846C9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274690" w:rsidRPr="002F4AFB" w:rsidRDefault="00274690" w:rsidP="002F4AFB">
      <w:pPr>
        <w:ind w:firstLine="0"/>
        <w:jc w:val="center"/>
        <w:rPr>
          <w:b/>
        </w:rPr>
      </w:pPr>
      <w:r w:rsidRPr="002F4AFB">
        <w:rPr>
          <w:b/>
        </w:rPr>
        <w:lastRenderedPageBreak/>
        <w:t xml:space="preserve">Фонд оценочных средств </w:t>
      </w:r>
    </w:p>
    <w:p w:rsidR="00274690" w:rsidRDefault="00274690" w:rsidP="002F4AFB">
      <w:pPr>
        <w:ind w:left="1134" w:firstLine="0"/>
        <w:jc w:val="left"/>
        <w:rPr>
          <w:b/>
        </w:rPr>
      </w:pPr>
    </w:p>
    <w:p w:rsidR="00153996" w:rsidRDefault="00153996" w:rsidP="00153996">
      <w:r>
        <w:t xml:space="preserve">Государственная итоговая аттестация направлена на установление соответствия уровня профессиональной подготовки выпускников требованиям ФГОС ВО. </w:t>
      </w:r>
    </w:p>
    <w:p w:rsidR="00153996" w:rsidRPr="00153996" w:rsidRDefault="00153996" w:rsidP="00153996">
      <w:r>
        <w:t xml:space="preserve">Целью ГИА является оценка </w:t>
      </w:r>
      <w:proofErr w:type="spellStart"/>
      <w:r>
        <w:t>сформированности</w:t>
      </w:r>
      <w:proofErr w:type="spellEnd"/>
      <w:r>
        <w:t xml:space="preserve"> компетенций у студентов направления подготовки </w:t>
      </w:r>
      <w:r w:rsidRPr="00234724">
        <w:t>42.04.05 «Медиакоммуникации»</w:t>
      </w:r>
      <w:r w:rsidRPr="00153996">
        <w:t xml:space="preserve"> </w:t>
      </w:r>
      <w:r>
        <w:t>профиль «Медиаменеджмент» Государственная итоговая аттестация включает: - защиту выпускной квалификационной работы (магистерской диссертации).</w:t>
      </w:r>
    </w:p>
    <w:p w:rsidR="00153996" w:rsidRDefault="00153996" w:rsidP="002F4AFB">
      <w:pPr>
        <w:ind w:left="1134" w:firstLine="0"/>
        <w:jc w:val="left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  <w:rPr>
          <w:b/>
        </w:rPr>
      </w:pPr>
      <w:r w:rsidRPr="002F4AFB">
        <w:rPr>
          <w:b/>
        </w:rPr>
        <w:t>Перечень оцениваемых компетенций:</w:t>
      </w:r>
    </w:p>
    <w:p w:rsidR="00153996" w:rsidRPr="00153996" w:rsidRDefault="00153996" w:rsidP="00153996">
      <w:r w:rsidRPr="00153996">
        <w:rPr>
          <w:sz w:val="28"/>
          <w:szCs w:val="28"/>
        </w:rPr>
        <w:t>УК</w:t>
      </w:r>
      <w:r w:rsidRPr="00153996">
        <w:t>-1 –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153996" w:rsidRPr="00153996" w:rsidRDefault="00153996" w:rsidP="00153996">
      <w:r w:rsidRPr="00153996">
        <w:t>УК-2 – Способен управлять проектом на всех этапах его жизненного цикла;</w:t>
      </w:r>
    </w:p>
    <w:p w:rsidR="00153996" w:rsidRPr="00153996" w:rsidRDefault="00153996" w:rsidP="00153996">
      <w:r w:rsidRPr="00153996">
        <w:t>УК-3 – Способен организовывать и руководить работой команды, вырабатывая командную стратегию для достижения поставленной цели;</w:t>
      </w:r>
    </w:p>
    <w:p w:rsidR="00153996" w:rsidRPr="00153996" w:rsidRDefault="00153996" w:rsidP="00153996">
      <w:r w:rsidRPr="00153996">
        <w:t>УК-4 – Способен применять современные коммуникативные технологии, в том числе на иностранном(</w:t>
      </w:r>
      <w:proofErr w:type="spellStart"/>
      <w:r w:rsidRPr="00153996">
        <w:t>ых</w:t>
      </w:r>
      <w:proofErr w:type="spellEnd"/>
      <w:r w:rsidRPr="00153996">
        <w:t>) языке(ах), для академического и профессионального взаимодействия;</w:t>
      </w:r>
    </w:p>
    <w:p w:rsidR="00153996" w:rsidRPr="00153996" w:rsidRDefault="00153996" w:rsidP="00153996">
      <w:r w:rsidRPr="00153996">
        <w:t>УК-5 – Способен анализировать и учитывать разнообразие культур в процессе межкультурного взаимодействия;</w:t>
      </w:r>
    </w:p>
    <w:p w:rsidR="00153996" w:rsidRPr="00153996" w:rsidRDefault="00153996" w:rsidP="00153996">
      <w:r w:rsidRPr="00153996">
        <w:t>УК-6 –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153996" w:rsidRDefault="00153996" w:rsidP="00153996">
      <w:r>
        <w:t>ОПК-1 – Способен планировать, организовывать и координировать процесс создания востребованных обществом и индустрией медиатекстов и (или) медиапродуктов, и (или) коммуникационных продуктов, отслеживать и учитывать изменение норм русского и иностранного языков, особенностей иных знаковых систем;</w:t>
      </w:r>
    </w:p>
    <w:p w:rsidR="00153996" w:rsidRDefault="00153996" w:rsidP="00153996">
      <w:r>
        <w:t>ОПК-2 – Способен анализировать основные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продуктах;</w:t>
      </w:r>
    </w:p>
    <w:p w:rsidR="00153996" w:rsidRDefault="00153996" w:rsidP="00153996">
      <w:r>
        <w:t>ОПК-3 – Способен анализировать многообразие достижений отечественной и мировой культуры в процессе создания медиатекстов (или) медиапродуктов, и (или) коммуникационных продуктов;</w:t>
      </w:r>
    </w:p>
    <w:p w:rsidR="00153996" w:rsidRDefault="00153996" w:rsidP="00153996">
      <w:r>
        <w:t xml:space="preserve">ОПК-4 – Способен анализировать потребности общества и интересы аудитории в целях прогнозирования и удовлетворения спроса на </w:t>
      </w:r>
      <w:proofErr w:type="spellStart"/>
      <w:r>
        <w:t>медиатексты</w:t>
      </w:r>
      <w:proofErr w:type="spellEnd"/>
      <w:r>
        <w:t xml:space="preserve"> и (или) </w:t>
      </w:r>
      <w:proofErr w:type="spellStart"/>
      <w:r>
        <w:t>медиапродукты</w:t>
      </w:r>
      <w:proofErr w:type="spellEnd"/>
      <w:r>
        <w:t>, и (или) коммуникационные продукты;</w:t>
      </w:r>
    </w:p>
    <w:p w:rsidR="00153996" w:rsidRDefault="00153996" w:rsidP="00153996">
      <w:r>
        <w:t>ОПК-5 – Способен для принятия профессиональных решений анализировать актуальные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регулирования;</w:t>
      </w:r>
    </w:p>
    <w:p w:rsidR="00153996" w:rsidRDefault="00153996" w:rsidP="00153996">
      <w:r>
        <w:t xml:space="preserve">ОПК-6 – Способен отбирать и внедрять в процесс </w:t>
      </w:r>
      <w:proofErr w:type="spellStart"/>
      <w:r>
        <w:t>медиапроизводства</w:t>
      </w:r>
      <w:proofErr w:type="spellEnd"/>
      <w:r>
        <w:t xml:space="preserve"> современные технические средства и информационно-коммуникационные технологии;</w:t>
      </w:r>
    </w:p>
    <w:p w:rsidR="00AD5D81" w:rsidRPr="00261FAE" w:rsidRDefault="00153996" w:rsidP="00153996">
      <w:r>
        <w:t xml:space="preserve">ОПК-7 – Способен оценивать и прогнозировать возможные эффекты в </w:t>
      </w:r>
      <w:proofErr w:type="spellStart"/>
      <w:r>
        <w:t>медиасфере</w:t>
      </w:r>
      <w:proofErr w:type="spellEnd"/>
      <w:r>
        <w:t>, следуя принципам социальной ответственности;</w:t>
      </w:r>
    </w:p>
    <w:p w:rsidR="00153996" w:rsidRPr="00153996" w:rsidRDefault="00153996" w:rsidP="00153996">
      <w:r w:rsidRPr="00153996">
        <w:t xml:space="preserve">ПК-1 – Способен использовать профессионально методы создания и обработки медиапродуктов различных форм и жанров с целью их публичного распространения средствами медиакоммуникаций </w:t>
      </w:r>
    </w:p>
    <w:p w:rsidR="00153996" w:rsidRPr="00153996" w:rsidRDefault="00153996" w:rsidP="00153996">
      <w:r w:rsidRPr="00153996">
        <w:t>ПК-2 –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результата;</w:t>
      </w:r>
    </w:p>
    <w:p w:rsidR="00153996" w:rsidRPr="00153996" w:rsidRDefault="00153996" w:rsidP="00153996">
      <w:r w:rsidRPr="00153996">
        <w:t>ПК-3 – Способен организовать работу и руководить предприятием (подразделением), осуществляющим медиакоммуникационную деятельность;</w:t>
      </w:r>
    </w:p>
    <w:p w:rsidR="00153996" w:rsidRPr="00153996" w:rsidRDefault="00153996" w:rsidP="00153996">
      <w:r w:rsidRPr="00153996">
        <w:t>ПК-4 – Способен разрабатывать маркетинговые стратегии медиакоммуникационного проекта;</w:t>
      </w:r>
    </w:p>
    <w:p w:rsidR="00274690" w:rsidRPr="00153996" w:rsidRDefault="00153996" w:rsidP="00153996">
      <w:r w:rsidRPr="00153996">
        <w:lastRenderedPageBreak/>
        <w:t>ПК-5 – Способен проводить научные исследования в сфере медиакоммуникаций на основе самостоятельно разработанной или адаптированной методологии и методики.</w:t>
      </w:r>
    </w:p>
    <w:p w:rsidR="005A706E" w:rsidRDefault="005A706E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</w:pPr>
      <w:r w:rsidRPr="002F4AFB">
        <w:rPr>
          <w:b/>
        </w:rPr>
        <w:t xml:space="preserve">Формируемые компетенции в структуре </w:t>
      </w:r>
      <w:r w:rsidR="00153996">
        <w:rPr>
          <w:b/>
        </w:rPr>
        <w:t>государственной итоговой аттестации выпускников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91"/>
        <w:gridCol w:w="2822"/>
        <w:gridCol w:w="2669"/>
      </w:tblGrid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>№ п/п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 xml:space="preserve">Разделы (этапы) практики 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Код оцениваемой компетенции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153996" w:rsidP="002F4AFB">
            <w:pPr>
              <w:ind w:firstLine="0"/>
              <w:jc w:val="center"/>
              <w:rPr>
                <w:highlight w:val="yellow"/>
              </w:rPr>
            </w:pPr>
            <w:r>
              <w:t>Оценочные средства</w:t>
            </w:r>
            <w:r w:rsidR="00B04D62" w:rsidRPr="002F4AFB">
              <w:rPr>
                <w:highlight w:val="yellow"/>
              </w:rPr>
              <w:t xml:space="preserve"> </w:t>
            </w:r>
          </w:p>
        </w:tc>
      </w:tr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B04D62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B04D62" w:rsidRPr="006A4F3E" w:rsidRDefault="00153996" w:rsidP="00B04D62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Подготовка и защита ВКР</w:t>
            </w:r>
            <w:r w:rsidR="00B04D62" w:rsidRPr="006A4F3E">
              <w:rPr>
                <w:color w:val="000000"/>
              </w:rPr>
              <w:t xml:space="preserve"> </w:t>
            </w:r>
          </w:p>
        </w:tc>
        <w:tc>
          <w:tcPr>
            <w:tcW w:w="1510" w:type="pct"/>
            <w:shd w:val="clear" w:color="auto" w:fill="auto"/>
          </w:tcPr>
          <w:p w:rsidR="00B04D62" w:rsidRPr="002F4AFB" w:rsidRDefault="00153996" w:rsidP="00B04D62">
            <w:pPr>
              <w:shd w:val="clear" w:color="auto" w:fill="FFFFFF"/>
              <w:ind w:firstLine="0"/>
              <w:jc w:val="center"/>
            </w:pPr>
            <w:r>
              <w:t>УК-1, УК-2, УК-3, УК-4, УК-5, УК-6, ОП-1, ОПК-2, ОПК-3, ОПК-4, ОПК-5, ОПК-6, ОПК-7, ПК-1, ПК-2, ПК-3, ПК-4, ПК-5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153996" w:rsidP="00B04D62">
            <w:pPr>
              <w:ind w:firstLine="0"/>
              <w:jc w:val="center"/>
            </w:pPr>
            <w:r>
              <w:t>Выпускная квалификационная работа</w:t>
            </w:r>
          </w:p>
        </w:tc>
      </w:tr>
    </w:tbl>
    <w:p w:rsidR="00274690" w:rsidRDefault="00274690" w:rsidP="002F4AFB">
      <w:pPr>
        <w:pStyle w:val="a3"/>
        <w:ind w:left="1069" w:firstLine="0"/>
        <w:rPr>
          <w:b/>
        </w:rPr>
      </w:pPr>
    </w:p>
    <w:p w:rsidR="00E83297" w:rsidRPr="00E83297" w:rsidRDefault="00E83297" w:rsidP="00E83297">
      <w:pPr>
        <w:pStyle w:val="a3"/>
        <w:ind w:left="1069" w:firstLine="0"/>
        <w:jc w:val="center"/>
        <w:rPr>
          <w:b/>
        </w:rPr>
      </w:pPr>
      <w:r w:rsidRPr="00E83297">
        <w:rPr>
          <w:b/>
        </w:rPr>
        <w:t>Матрица проверки сформированных компетенций на государственной итоговой аттестации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E83297" w:rsidTr="00E83297">
        <w:tc>
          <w:tcPr>
            <w:tcW w:w="2500" w:type="pct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Оценочные средства ВКР</w:t>
            </w:r>
          </w:p>
        </w:tc>
      </w:tr>
      <w:tr w:rsidR="00E83297" w:rsidTr="00E83297">
        <w:tc>
          <w:tcPr>
            <w:tcW w:w="5000" w:type="pct"/>
            <w:gridSpan w:val="2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Универсальные компетенции</w:t>
            </w:r>
          </w:p>
        </w:tc>
      </w:tr>
      <w:tr w:rsidR="00E83297" w:rsidTr="00E83297">
        <w:tc>
          <w:tcPr>
            <w:tcW w:w="2500" w:type="pct"/>
          </w:tcPr>
          <w:p w:rsidR="00E83297" w:rsidRPr="00984FBC" w:rsidRDefault="00E83297" w:rsidP="00984FBC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УК-1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E83297" w:rsidTr="00E83297">
        <w:trPr>
          <w:trHeight w:val="1675"/>
        </w:trPr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УК-2 – Способен управлять проектом на всех этапах его жизненного цикла</w:t>
            </w:r>
          </w:p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E83297" w:rsidTr="00E83297">
        <w:tc>
          <w:tcPr>
            <w:tcW w:w="2500" w:type="pct"/>
          </w:tcPr>
          <w:p w:rsidR="00E83297" w:rsidRPr="00984FBC" w:rsidRDefault="00E83297" w:rsidP="00984FBC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УК-4 – Способен применять современные коммуникативные технологии, в том числе на иностранном(</w:t>
            </w:r>
            <w:proofErr w:type="spellStart"/>
            <w:r w:rsidRPr="00E83297">
              <w:rPr>
                <w:rFonts w:ascii="Times New Roman" w:hAnsi="Times New Roman" w:cs="Times New Roman"/>
              </w:rPr>
              <w:t>ых</w:t>
            </w:r>
            <w:proofErr w:type="spellEnd"/>
            <w:r w:rsidRPr="00E8329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умение использовать русского и иностранного языков в подготовке к защите ВКР</w:t>
            </w:r>
          </w:p>
        </w:tc>
      </w:tr>
      <w:tr w:rsidR="00E83297" w:rsidTr="0074777B">
        <w:trPr>
          <w:trHeight w:val="1977"/>
        </w:trPr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УК-5 – Способен анализировать и учитывать разнообразие культур в процессе межкультурного взаимодействия</w:t>
            </w:r>
          </w:p>
          <w:p w:rsidR="00E83297" w:rsidRPr="0074777B" w:rsidRDefault="00E83297" w:rsidP="0074777B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УК-6 –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умение использовать прикладные методы исследовательской деятельности в сфере культуры в области медиакоммуникаций</w:t>
            </w:r>
          </w:p>
        </w:tc>
      </w:tr>
      <w:tr w:rsidR="00E83297" w:rsidTr="00F56EB1">
        <w:trPr>
          <w:trHeight w:val="273"/>
        </w:trPr>
        <w:tc>
          <w:tcPr>
            <w:tcW w:w="5000" w:type="pct"/>
            <w:gridSpan w:val="2"/>
          </w:tcPr>
          <w:p w:rsidR="00E83297" w:rsidRPr="00E83297" w:rsidRDefault="00E83297" w:rsidP="00F56EB1">
            <w:pPr>
              <w:pStyle w:val="a3"/>
              <w:ind w:left="0" w:firstLine="0"/>
              <w:jc w:val="center"/>
            </w:pPr>
            <w:r w:rsidRPr="00F56EB1">
              <w:rPr>
                <w:rFonts w:ascii="Times New Roman" w:hAnsi="Times New Roman" w:cs="Times New Roman"/>
                <w:b/>
              </w:rPr>
              <w:t>Общепрофессиональные компетенции</w:t>
            </w:r>
          </w:p>
        </w:tc>
      </w:tr>
      <w:tr w:rsidR="00E83297" w:rsidTr="00F56EB1">
        <w:trPr>
          <w:trHeight w:val="2541"/>
        </w:trPr>
        <w:tc>
          <w:tcPr>
            <w:tcW w:w="2500" w:type="pct"/>
          </w:tcPr>
          <w:p w:rsidR="00E83297" w:rsidRPr="00E83297" w:rsidRDefault="00E83297" w:rsidP="00F56EB1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lastRenderedPageBreak/>
              <w:t>ОПК-1 – Способен планировать, организовывать и координировать процесс создания востребованных обществом и индустрией медиатекстов и (или) медиапродуктов, и (или) коммуникационных продуктов, отслеживать и учитывать изменение норм русского и иностранного языков, особенностей иных знаковых систе</w:t>
            </w:r>
            <w:r w:rsidR="00F56EB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500" w:type="pct"/>
          </w:tcPr>
          <w:p w:rsidR="00E83297" w:rsidRPr="00E83297" w:rsidRDefault="00F56EB1" w:rsidP="00E83297">
            <w:r w:rsidRPr="00E83297">
              <w:rPr>
                <w:rFonts w:ascii="Times New Roman" w:hAnsi="Times New Roman" w:cs="Times New Roman"/>
              </w:rPr>
              <w:t>Демонстрирует умение использовать русского и иностранного языков в подготовке к защите ВКР</w:t>
            </w:r>
          </w:p>
        </w:tc>
      </w:tr>
      <w:tr w:rsidR="00E83297" w:rsidTr="004636E6">
        <w:trPr>
          <w:trHeight w:val="2208"/>
        </w:trPr>
        <w:tc>
          <w:tcPr>
            <w:tcW w:w="2500" w:type="pct"/>
          </w:tcPr>
          <w:p w:rsidR="00F56EB1" w:rsidRPr="00E83297" w:rsidRDefault="00F56EB1" w:rsidP="00F56EB1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ОПК-2 – Способен анализировать основные тенденции развития общественных и государственных институтов для их разностороннего освещения в создаваемых медиатекстах и (или) медиапродуктах, и (</w:t>
            </w:r>
            <w:r>
              <w:rPr>
                <w:rFonts w:ascii="Times New Roman" w:hAnsi="Times New Roman" w:cs="Times New Roman"/>
              </w:rPr>
              <w:t>или) коммуникационных продуктах</w:t>
            </w:r>
          </w:p>
          <w:p w:rsidR="00E83297" w:rsidRPr="00984FBC" w:rsidRDefault="00F56EB1" w:rsidP="00984FBC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ОПК-3 – Способен анализировать многообразие достижений отечественной и мировой культуры в процессе создания медиатекстов (или) медиапродуктов, и (или) коммуникационных продуктов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Демонстрирует анализ тенденций и достижений государственных институтов и отечественной и мировой культуры в ВКР</w:t>
            </w:r>
          </w:p>
        </w:tc>
      </w:tr>
      <w:tr w:rsidR="00E83297" w:rsidTr="00F56EB1">
        <w:trPr>
          <w:trHeight w:val="1763"/>
        </w:trPr>
        <w:tc>
          <w:tcPr>
            <w:tcW w:w="2500" w:type="pct"/>
          </w:tcPr>
          <w:p w:rsidR="00E83297" w:rsidRPr="00E83297" w:rsidRDefault="00F56EB1" w:rsidP="00F56EB1">
            <w:r w:rsidRPr="00E83297">
              <w:rPr>
                <w:rFonts w:ascii="Times New Roman" w:hAnsi="Times New Roman" w:cs="Times New Roman"/>
              </w:rPr>
              <w:t xml:space="preserve">ОПК-4 – Способен анализировать потребности общества и интересы аудитории в целях прогнозирования и удовлетворения спроса на </w:t>
            </w:r>
            <w:proofErr w:type="spellStart"/>
            <w:r w:rsidRPr="00E83297">
              <w:rPr>
                <w:rFonts w:ascii="Times New Roman" w:hAnsi="Times New Roman" w:cs="Times New Roman"/>
              </w:rPr>
              <w:t>медиатексты</w:t>
            </w:r>
            <w:proofErr w:type="spellEnd"/>
            <w:r w:rsidRPr="00E83297">
              <w:rPr>
                <w:rFonts w:ascii="Times New Roman" w:hAnsi="Times New Roman" w:cs="Times New Roman"/>
              </w:rPr>
              <w:t xml:space="preserve"> и (или) </w:t>
            </w:r>
            <w:proofErr w:type="spellStart"/>
            <w:r w:rsidRPr="00E83297">
              <w:rPr>
                <w:rFonts w:ascii="Times New Roman" w:hAnsi="Times New Roman" w:cs="Times New Roman"/>
              </w:rPr>
              <w:t>медиапродукты</w:t>
            </w:r>
            <w:proofErr w:type="spellEnd"/>
            <w:r w:rsidRPr="00E83297">
              <w:rPr>
                <w:rFonts w:ascii="Times New Roman" w:hAnsi="Times New Roman" w:cs="Times New Roman"/>
              </w:rPr>
              <w:t xml:space="preserve">, и </w:t>
            </w:r>
            <w:r>
              <w:rPr>
                <w:rFonts w:ascii="Times New Roman" w:hAnsi="Times New Roman" w:cs="Times New Roman"/>
              </w:rPr>
              <w:t>(или) коммуникационные продукты</w:t>
            </w:r>
          </w:p>
        </w:tc>
        <w:tc>
          <w:tcPr>
            <w:tcW w:w="2500" w:type="pct"/>
          </w:tcPr>
          <w:p w:rsidR="00E83297" w:rsidRPr="00F56EB1" w:rsidRDefault="00F56EB1" w:rsidP="00E83297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Демонстрирует анализ потребностей общества и удовлетворения спроса в ВКР</w:t>
            </w:r>
          </w:p>
        </w:tc>
      </w:tr>
      <w:tr w:rsidR="00E83297" w:rsidTr="004636E6">
        <w:trPr>
          <w:trHeight w:val="2208"/>
        </w:trPr>
        <w:tc>
          <w:tcPr>
            <w:tcW w:w="2500" w:type="pct"/>
          </w:tcPr>
          <w:p w:rsidR="00E83297" w:rsidRPr="00E83297" w:rsidRDefault="00F56EB1" w:rsidP="00F56EB1">
            <w:r w:rsidRPr="00E83297">
              <w:rPr>
                <w:rFonts w:ascii="Times New Roman" w:hAnsi="Times New Roman" w:cs="Times New Roman"/>
              </w:rPr>
              <w:t>ОПК-5 – Способен для принятия профессиональных решений анализировать актуальные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</w:t>
            </w:r>
            <w:r>
              <w:rPr>
                <w:rFonts w:ascii="Times New Roman" w:hAnsi="Times New Roman" w:cs="Times New Roman"/>
              </w:rPr>
              <w:t xml:space="preserve"> и этических норм регулирования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Демонстрирует анализ тенденций и достижений </w:t>
            </w:r>
            <w:r>
              <w:rPr>
                <w:rFonts w:ascii="Times New Roman" w:hAnsi="Times New Roman" w:cs="Times New Roman"/>
              </w:rPr>
              <w:t>медиакоммуникационных систем региона</w:t>
            </w:r>
            <w:r w:rsidRPr="00F56EB1">
              <w:rPr>
                <w:rFonts w:ascii="Times New Roman" w:hAnsi="Times New Roman" w:cs="Times New Roman"/>
              </w:rPr>
              <w:t xml:space="preserve"> в ВКР</w:t>
            </w:r>
          </w:p>
        </w:tc>
      </w:tr>
      <w:tr w:rsidR="00E83297" w:rsidTr="00F56EB1">
        <w:trPr>
          <w:trHeight w:val="1026"/>
        </w:trPr>
        <w:tc>
          <w:tcPr>
            <w:tcW w:w="2500" w:type="pct"/>
          </w:tcPr>
          <w:p w:rsidR="00E83297" w:rsidRPr="00E83297" w:rsidRDefault="00F56EB1" w:rsidP="00F56EB1">
            <w:r w:rsidRPr="00E83297">
              <w:rPr>
                <w:rFonts w:ascii="Times New Roman" w:hAnsi="Times New Roman" w:cs="Times New Roman"/>
              </w:rPr>
              <w:t xml:space="preserve">ОПК-6 – Способен отбирать и внедрять в процесс </w:t>
            </w:r>
            <w:proofErr w:type="spellStart"/>
            <w:r w:rsidRPr="00E83297">
              <w:rPr>
                <w:rFonts w:ascii="Times New Roman" w:hAnsi="Times New Roman" w:cs="Times New Roman"/>
              </w:rPr>
              <w:t>медиапроизводства</w:t>
            </w:r>
            <w:proofErr w:type="spellEnd"/>
            <w:r w:rsidRPr="00E83297">
              <w:rPr>
                <w:rFonts w:ascii="Times New Roman" w:hAnsi="Times New Roman" w:cs="Times New Roman"/>
              </w:rPr>
              <w:t xml:space="preserve"> современные технические средства и информацио</w:t>
            </w:r>
            <w:r>
              <w:rPr>
                <w:rFonts w:ascii="Times New Roman" w:hAnsi="Times New Roman" w:cs="Times New Roman"/>
              </w:rPr>
              <w:t>нно-коммуникационные технологии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Демонстрирует </w:t>
            </w:r>
            <w:r>
              <w:rPr>
                <w:rFonts w:ascii="Times New Roman" w:hAnsi="Times New Roman" w:cs="Times New Roman"/>
              </w:rPr>
              <w:t xml:space="preserve">применение информационно-коммуникационных технологий в сфере медиа, отражает </w:t>
            </w:r>
            <w:proofErr w:type="gramStart"/>
            <w:r>
              <w:rPr>
                <w:rFonts w:ascii="Times New Roman" w:hAnsi="Times New Roman" w:cs="Times New Roman"/>
              </w:rPr>
              <w:t>в текста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ВКР.  </w:t>
            </w:r>
          </w:p>
        </w:tc>
      </w:tr>
      <w:tr w:rsidR="00E83297" w:rsidTr="00F56EB1">
        <w:trPr>
          <w:trHeight w:val="70"/>
        </w:trPr>
        <w:tc>
          <w:tcPr>
            <w:tcW w:w="2500" w:type="pct"/>
          </w:tcPr>
          <w:p w:rsidR="00E83297" w:rsidRPr="00E83297" w:rsidRDefault="00F56EB1" w:rsidP="00F56EB1">
            <w:r w:rsidRPr="00E83297">
              <w:rPr>
                <w:rFonts w:ascii="Times New Roman" w:hAnsi="Times New Roman" w:cs="Times New Roman"/>
              </w:rPr>
              <w:t xml:space="preserve">ОПК-7 – Способен оценивать и прогнозировать возможные эффекты в </w:t>
            </w:r>
            <w:proofErr w:type="spellStart"/>
            <w:r w:rsidRPr="00E83297">
              <w:rPr>
                <w:rFonts w:ascii="Times New Roman" w:hAnsi="Times New Roman" w:cs="Times New Roman"/>
              </w:rPr>
              <w:t>медиасфере</w:t>
            </w:r>
            <w:proofErr w:type="spellEnd"/>
            <w:r w:rsidRPr="00E83297">
              <w:rPr>
                <w:rFonts w:ascii="Times New Roman" w:hAnsi="Times New Roman" w:cs="Times New Roman"/>
              </w:rPr>
              <w:t>, следуя принц</w:t>
            </w:r>
            <w:r>
              <w:rPr>
                <w:rFonts w:ascii="Times New Roman" w:hAnsi="Times New Roman" w:cs="Times New Roman"/>
              </w:rPr>
              <w:t>ипам социальной ответственности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тексте ВКР демонстрируется оценка эффективности предлагаемого к внедрению </w:t>
            </w:r>
            <w:proofErr w:type="spellStart"/>
            <w:r>
              <w:rPr>
                <w:rFonts w:ascii="Times New Roman" w:hAnsi="Times New Roman" w:cs="Times New Roman"/>
              </w:rPr>
              <w:t>медиапродукта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</w:rPr>
              <w:t>медиапроекта</w:t>
            </w:r>
            <w:proofErr w:type="spellEnd"/>
          </w:p>
        </w:tc>
      </w:tr>
      <w:tr w:rsidR="00C17782" w:rsidTr="00C17782">
        <w:trPr>
          <w:trHeight w:val="70"/>
        </w:trPr>
        <w:tc>
          <w:tcPr>
            <w:tcW w:w="5000" w:type="pct"/>
            <w:gridSpan w:val="2"/>
          </w:tcPr>
          <w:p w:rsidR="00C17782" w:rsidRDefault="00C17782" w:rsidP="00C1778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F56EB1">
              <w:rPr>
                <w:rFonts w:ascii="Times New Roman" w:hAnsi="Times New Roman" w:cs="Times New Roman"/>
                <w:b/>
              </w:rPr>
              <w:t>рофессиональные компетенции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ПК-1 – Способен использовать профессионально методы создания и обработки медиапродуктов различных форм и жанров с целью их публичного распространения средствами медиакоммуникаций </w:t>
            </w:r>
          </w:p>
        </w:tc>
        <w:tc>
          <w:tcPr>
            <w:tcW w:w="2500" w:type="pct"/>
          </w:tcPr>
          <w:p w:rsidR="00F56EB1" w:rsidRPr="00F56EB1" w:rsidRDefault="00DA1055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демонстрируется подготовк</w:t>
            </w:r>
            <w:r w:rsidR="00453691">
              <w:rPr>
                <w:rFonts w:ascii="Times New Roman" w:hAnsi="Times New Roman" w:cs="Times New Roman"/>
              </w:rPr>
              <w:t>а,</w:t>
            </w:r>
            <w:r>
              <w:rPr>
                <w:rFonts w:ascii="Times New Roman" w:hAnsi="Times New Roman" w:cs="Times New Roman"/>
              </w:rPr>
              <w:t xml:space="preserve"> внедрение</w:t>
            </w:r>
            <w:r w:rsidR="00453691">
              <w:rPr>
                <w:rFonts w:ascii="Times New Roman" w:hAnsi="Times New Roman" w:cs="Times New Roman"/>
              </w:rPr>
              <w:t xml:space="preserve"> и распространение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медиапродукта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</w:rPr>
              <w:t>медиапроекта</w:t>
            </w:r>
            <w:proofErr w:type="spellEnd"/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ПК-2 – Способен создавать и </w:t>
            </w:r>
            <w:r w:rsidRPr="00F56EB1">
              <w:rPr>
                <w:rFonts w:ascii="Times New Roman" w:hAnsi="Times New Roman" w:cs="Times New Roman"/>
              </w:rPr>
              <w:lastRenderedPageBreak/>
              <w:t>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тексте ВКР демонстрируется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подготовка, внедрение </w:t>
            </w:r>
            <w:proofErr w:type="spellStart"/>
            <w:r>
              <w:rPr>
                <w:rFonts w:ascii="Times New Roman" w:hAnsi="Times New Roman" w:cs="Times New Roman"/>
              </w:rPr>
              <w:t>медиапродукта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</w:rPr>
              <w:t>медиапроекта</w:t>
            </w:r>
            <w:proofErr w:type="spellEnd"/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lastRenderedPageBreak/>
              <w:t>ПК-3 – Способен организовать работу и руководить предприятием (подразделением), осуществляющим медиакоммуникационную деятельность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тексте ВКР демонстрируется управление </w:t>
            </w:r>
            <w:proofErr w:type="spellStart"/>
            <w:r>
              <w:rPr>
                <w:rFonts w:ascii="Times New Roman" w:hAnsi="Times New Roman" w:cs="Times New Roman"/>
              </w:rPr>
              <w:t>медиапроектом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медиапрудктом</w:t>
            </w:r>
            <w:proofErr w:type="spellEnd"/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ПК-4 – Способен разрабатывать маркетинговые стратегии медиакоммуникационного проекта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демонстрируется стратегическая оценка предлагаемого медиапроекта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ПК-5 –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      </w:r>
          </w:p>
        </w:tc>
        <w:tc>
          <w:tcPr>
            <w:tcW w:w="2500" w:type="pct"/>
          </w:tcPr>
          <w:p w:rsidR="00F56EB1" w:rsidRPr="00F56EB1" w:rsidRDefault="00453691" w:rsidP="00F56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и в ходе защиты демонстрирует применение исследовательского инструментария в сфере медиакоммуникаций</w:t>
            </w:r>
          </w:p>
        </w:tc>
      </w:tr>
    </w:tbl>
    <w:p w:rsidR="00E83297" w:rsidRDefault="00E83297" w:rsidP="002F4AFB">
      <w:pPr>
        <w:pStyle w:val="a3"/>
        <w:ind w:left="1069" w:firstLine="0"/>
        <w:rPr>
          <w:b/>
        </w:rPr>
      </w:pPr>
    </w:p>
    <w:p w:rsidR="00662D06" w:rsidRPr="0074777B" w:rsidRDefault="00662D06" w:rsidP="0074777B">
      <w:pPr>
        <w:pStyle w:val="a3"/>
        <w:numPr>
          <w:ilvl w:val="0"/>
          <w:numId w:val="5"/>
        </w:numPr>
        <w:jc w:val="center"/>
        <w:rPr>
          <w:b/>
        </w:rPr>
      </w:pPr>
      <w:r w:rsidRPr="0074777B">
        <w:rPr>
          <w:b/>
        </w:rPr>
        <w:t>Критерии оценивания компетенций на различных уровнях их формирования при сдаче государственного междисциплинарного экзамена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«отлично»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содержание работы в полной мере соответствует заданию, заявленной теме и требованиям ФГОС ВО к ВКР направления подготовки 42.04.05 «Медиакоммуникации» профиль «Медиаменеджмент»;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оформлена в соответствии с требованиями соответствующего стандарта КемГИК (на дипломные работы и проекты, бакалаврские работы, магистерские диссертации), отраженного в сборнике «Выпускные квалификационные </w:t>
      </w:r>
      <w:proofErr w:type="gramStart"/>
      <w:r w:rsidRPr="0074777B">
        <w:rPr>
          <w:sz w:val="24"/>
          <w:szCs w:val="24"/>
        </w:rPr>
        <w:t>работы :</w:t>
      </w:r>
      <w:proofErr w:type="gramEnd"/>
      <w:r w:rsidRPr="0074777B">
        <w:rPr>
          <w:sz w:val="24"/>
          <w:szCs w:val="24"/>
        </w:rPr>
        <w:t xml:space="preserve"> стандарты ФГБОУ ВПО «Кемеровский государственный университет культуры и искусств»;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</w:t>
      </w:r>
      <w:r w:rsidRPr="0074777B">
        <w:rPr>
          <w:sz w:val="24"/>
          <w:szCs w:val="24"/>
        </w:rPr>
        <w:lastRenderedPageBreak/>
        <w:t xml:space="preserve">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профильных 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социально-культурных услуг, экономическое обоснование; способность к критическому анализу собственных результатов;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должна содержать иллюстративный материал, список литературы и источников, включая зарубежные, и работы последних лет.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на работу имеются положительные отзывы научного руководителя и рецензента.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«хорошо»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в соответствии с заданием, содержание работы соответствует заявленной теме и требованиям ФГОС ВО к ВКР направления подготовки 42.04.05 «Медиакоммуникации» профиль «Медиаменеджмент»;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оформлена в соответствии с требованиями соответствующего стандарта КемГИК (на дипломные работы и проекты, бакалаврские работы, магистерские диссертации), отраженного в сборнике «Выпускные квалификационные </w:t>
      </w:r>
      <w:proofErr w:type="gramStart"/>
      <w:r w:rsidRPr="0074777B">
        <w:rPr>
          <w:sz w:val="24"/>
          <w:szCs w:val="24"/>
        </w:rPr>
        <w:t>работы :</w:t>
      </w:r>
      <w:proofErr w:type="gramEnd"/>
      <w:r w:rsidRPr="0074777B">
        <w:rPr>
          <w:sz w:val="24"/>
          <w:szCs w:val="24"/>
        </w:rPr>
        <w:t xml:space="preserve"> стандарты ФГБОУ ВПО "Кемеровский государственный университет культуры и искусств"», но имеются неточности в оформлении работы;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на работу имеются положительные отзывы научного руководителя и рецензента.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«удовлетворительно» соответствует пороговому уровню формирования компетенций и выставляется в том случае, если: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в работе просматривается непоследовательность изложения материала, представлены недостаточно обоснованные утверждения;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42.04.05 «Медиакоммуникации» профиль «Медиаменеджмент»;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имеются недостатки в оформлении работы;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«неудовлетворительно» выставляется, в том случае, если, по мнению членов государственной экзаменационной комиссии, выпускник демонстрирует низкий уровень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с нарушением задания, не отвечает требованиям ФГОС ВО к ВКР направления подготовки 42.04.05 «Медиакоммуникации» профиль «Медиаменеджмент», имеются серьезные недостатки в оформлении;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A3047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274690" w:rsidRPr="0074777B" w:rsidRDefault="00274690" w:rsidP="0074777B">
      <w:pPr>
        <w:pStyle w:val="a3"/>
        <w:ind w:left="1134" w:firstLine="0"/>
        <w:rPr>
          <w:b/>
        </w:rPr>
      </w:pPr>
    </w:p>
    <w:p w:rsidR="00662D06" w:rsidRPr="0074777B" w:rsidRDefault="00662D06" w:rsidP="0074777B">
      <w:pPr>
        <w:pStyle w:val="a3"/>
        <w:numPr>
          <w:ilvl w:val="0"/>
          <w:numId w:val="5"/>
        </w:numPr>
        <w:jc w:val="center"/>
        <w:rPr>
          <w:b/>
        </w:rPr>
      </w:pPr>
      <w:r w:rsidRPr="0074777B">
        <w:rPr>
          <w:b/>
        </w:rPr>
        <w:t>Критерии оценивания компетенций на различных уровнях их формирования при защите выпускной квалификационной работы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bookmarkStart w:id="0" w:name="_GoBack"/>
      <w:bookmarkEnd w:id="0"/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является результатом самостоятельной работы студента.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Качество ее выполнения позволяет дать дифференцированную оценку квалификации выпускника.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При оценке защиты выпускной квалификационной работы учитываются два основных критерия: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– оценка содержания выпускной квалификационной работы;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– оценка защиты выпускной квалификационной работы.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Оценке на защите выпускной квалификационной работы подвергаются:</w:t>
      </w:r>
    </w:p>
    <w:p w:rsidR="00662D06" w:rsidRPr="0074777B" w:rsidRDefault="00662D06" w:rsidP="0074777B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jc w:val="left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662D06" w:rsidRPr="0074777B" w:rsidRDefault="00662D06" w:rsidP="0074777B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jc w:val="left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соответствие структуры, представления, оформления текста выпускной квалификационной работы требованиям соответствующего стандарта КемГИК, отраженного в сборнике «Выпускные квалификационные работы [Текст</w:t>
      </w:r>
      <w:proofErr w:type="gramStart"/>
      <w:r w:rsidRPr="0074777B">
        <w:rPr>
          <w:rFonts w:eastAsia="Calibri"/>
          <w:color w:val="000000"/>
          <w:lang w:eastAsia="en-US"/>
        </w:rPr>
        <w:t>] :</w:t>
      </w:r>
      <w:proofErr w:type="gramEnd"/>
      <w:r w:rsidRPr="0074777B">
        <w:rPr>
          <w:rFonts w:eastAsia="Calibri"/>
          <w:color w:val="000000"/>
          <w:lang w:eastAsia="en-US"/>
        </w:rPr>
        <w:t xml:space="preserve"> стандарты Федерального государственного бюджетного образовательного учреждения высшего профессионального образования «Кемеровский государственный университет культуры и искусств» / </w:t>
      </w:r>
      <w:proofErr w:type="spellStart"/>
      <w:r w:rsidRPr="0074777B">
        <w:rPr>
          <w:rFonts w:eastAsia="Calibri"/>
          <w:color w:val="000000"/>
          <w:lang w:eastAsia="en-US"/>
        </w:rPr>
        <w:t>разраб</w:t>
      </w:r>
      <w:proofErr w:type="spellEnd"/>
      <w:r w:rsidRPr="0074777B">
        <w:rPr>
          <w:rFonts w:eastAsia="Calibri"/>
          <w:color w:val="000000"/>
          <w:lang w:eastAsia="en-US"/>
        </w:rPr>
        <w:t xml:space="preserve">.: Н. И. Гендина, Н. И. Колкова ; Кемеровский государственный университет культуры и искусств. – </w:t>
      </w:r>
      <w:proofErr w:type="gramStart"/>
      <w:r w:rsidRPr="0074777B">
        <w:rPr>
          <w:rFonts w:eastAsia="Calibri"/>
          <w:color w:val="000000"/>
          <w:lang w:eastAsia="en-US"/>
        </w:rPr>
        <w:t>Кемерово :</w:t>
      </w:r>
      <w:proofErr w:type="gramEnd"/>
      <w:r w:rsidRPr="0074777B">
        <w:rPr>
          <w:rFonts w:eastAsia="Calibri"/>
          <w:color w:val="000000"/>
          <w:lang w:eastAsia="en-US"/>
        </w:rPr>
        <w:t xml:space="preserve"> </w:t>
      </w:r>
      <w:proofErr w:type="spellStart"/>
      <w:r w:rsidRPr="0074777B">
        <w:rPr>
          <w:rFonts w:eastAsia="Calibri"/>
          <w:color w:val="000000"/>
          <w:lang w:eastAsia="en-US"/>
        </w:rPr>
        <w:t>Кемеров</w:t>
      </w:r>
      <w:proofErr w:type="spellEnd"/>
      <w:r w:rsidRPr="0074777B">
        <w:rPr>
          <w:rFonts w:eastAsia="Calibri"/>
          <w:color w:val="000000"/>
          <w:lang w:eastAsia="en-US"/>
        </w:rPr>
        <w:t>. гос. ун-т культуры и искусств, 2012. – 107 с.;</w:t>
      </w:r>
    </w:p>
    <w:p w:rsidR="00662D06" w:rsidRPr="0074777B" w:rsidRDefault="00662D06" w:rsidP="0074777B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jc w:val="left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662D06" w:rsidRPr="0074777B" w:rsidRDefault="00662D06" w:rsidP="0074777B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jc w:val="left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</w:t>
      </w:r>
    </w:p>
    <w:p w:rsidR="00662D06" w:rsidRPr="0074777B" w:rsidRDefault="00662D06" w:rsidP="0074777B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jc w:val="left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качественно изложить свои взгляды в выпускной квалификационной работе;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-представлять место полученных результатов в общем ходе исследования избранной научной проблемы.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показать научную и практическую значимость результатов работы;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четко и логично излагать на защите свои выводы;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квалифицировано ответить на вопросы членов ГЭК и заинтересованных лиц;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- вести аргументированную дискуссию.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Поэтому, при защите Выпускной квалификационной работы оценивается </w:t>
      </w:r>
      <w:proofErr w:type="spellStart"/>
      <w:r w:rsidRPr="0074777B">
        <w:rPr>
          <w:rFonts w:eastAsia="Calibri"/>
          <w:color w:val="000000"/>
          <w:lang w:eastAsia="en-US"/>
        </w:rPr>
        <w:t>сформированность</w:t>
      </w:r>
      <w:proofErr w:type="spellEnd"/>
      <w:r w:rsidRPr="0074777B">
        <w:rPr>
          <w:rFonts w:eastAsia="Calibri"/>
          <w:color w:val="000000"/>
          <w:lang w:eastAsia="en-US"/>
        </w:rPr>
        <w:t xml:space="preserve"> компетенций у выпускников.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Критерии оценивания Выпускной квалификационной работы (магистерской диссертации) в соответствии с компетенциями согласно ФГОС ВО: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5. 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медиакоммуникаций.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6. Учет в ВКР соответствия правилам оформления работы и использования традиционных и электронных источников 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7. Оригинальность работы, ее апробация демонстрирует владение обучающимся теоретическими основами, готовность к применению основных методов проектирования в сфере медиа, способность проводить научные исследования в обозначенной сфере.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8. Изучение и анализ данных о состоянии сферы медиакоммуникаций, информационных потребностях пользователей демонстрирует способность обучающегося использовать методы мониторинга, готовность к применению прикладных методов исследовательской деятельности.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9. Исследование, отраженное в ВКР проведено с использованием </w:t>
      </w:r>
      <w:proofErr w:type="gramStart"/>
      <w:r w:rsidRPr="0074777B">
        <w:rPr>
          <w:rFonts w:eastAsia="Calibri"/>
          <w:color w:val="000000"/>
          <w:lang w:eastAsia="en-US"/>
        </w:rPr>
        <w:t>современных технологий</w:t>
      </w:r>
      <w:proofErr w:type="gramEnd"/>
      <w:r w:rsidRPr="0074777B">
        <w:rPr>
          <w:rFonts w:eastAsia="Calibri"/>
          <w:color w:val="000000"/>
          <w:lang w:eastAsia="en-US"/>
        </w:rPr>
        <w:t xml:space="preserve"> показывает готовность обучающегося к разработке инновационной стратегии и формирования эффективного </w:t>
      </w:r>
      <w:proofErr w:type="spellStart"/>
      <w:r w:rsidRPr="0074777B">
        <w:rPr>
          <w:rFonts w:eastAsia="Calibri"/>
          <w:color w:val="000000"/>
          <w:lang w:eastAsia="en-US"/>
        </w:rPr>
        <w:t>медиаменеджмента</w:t>
      </w:r>
      <w:proofErr w:type="spellEnd"/>
      <w:r w:rsidRPr="0074777B">
        <w:rPr>
          <w:rFonts w:eastAsia="Calibri"/>
          <w:color w:val="000000"/>
          <w:lang w:eastAsia="en-US"/>
        </w:rPr>
        <w:t>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10. Обоснованность эффективности предложенных рекомендаций в Выпускной квалификационной работе показывает способность обучающегося оценивать деятельность учреждений с позиций медиа.</w:t>
      </w:r>
    </w:p>
    <w:p w:rsidR="00662D06" w:rsidRPr="0074777B" w:rsidRDefault="00662D06" w:rsidP="0074777B">
      <w:pPr>
        <w:jc w:val="center"/>
        <w:rPr>
          <w:b/>
        </w:rPr>
      </w:pPr>
    </w:p>
    <w:sectPr w:rsidR="00662D06" w:rsidRPr="0074777B" w:rsidSect="008F54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0D6EBA"/>
    <w:multiLevelType w:val="hybridMultilevel"/>
    <w:tmpl w:val="59B4D924"/>
    <w:lvl w:ilvl="0" w:tplc="E9EEE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F05A6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70920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6848E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9A054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DA477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AB46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CAB63C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A6AF48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C848EA"/>
    <w:multiLevelType w:val="hybridMultilevel"/>
    <w:tmpl w:val="E2766F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23AFE"/>
    <w:multiLevelType w:val="hybridMultilevel"/>
    <w:tmpl w:val="E3943E8E"/>
    <w:lvl w:ilvl="0" w:tplc="527CF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AE7954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8E17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EE332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4C4876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C2DE3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AACF1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BCFBA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80BFA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21B3C"/>
    <w:multiLevelType w:val="hybridMultilevel"/>
    <w:tmpl w:val="29785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A4A26"/>
    <w:multiLevelType w:val="hybridMultilevel"/>
    <w:tmpl w:val="A880EA2E"/>
    <w:lvl w:ilvl="0" w:tplc="9FF870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42E6A0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5421E2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FC925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0DDDA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AC4F4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2016F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C0056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F4F22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34BF2"/>
    <w:multiLevelType w:val="hybridMultilevel"/>
    <w:tmpl w:val="7C007D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10AB5"/>
    <w:multiLevelType w:val="hybridMultilevel"/>
    <w:tmpl w:val="C6D21280"/>
    <w:lvl w:ilvl="0" w:tplc="05747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64DDC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D0EEB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02A0D6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BC29D8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664F2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B80EB8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0C6F2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C1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9"/>
  </w:num>
  <w:num w:numId="3">
    <w:abstractNumId w:val="32"/>
  </w:num>
  <w:num w:numId="4">
    <w:abstractNumId w:val="3"/>
  </w:num>
  <w:num w:numId="5">
    <w:abstractNumId w:val="34"/>
  </w:num>
  <w:num w:numId="6">
    <w:abstractNumId w:val="9"/>
  </w:num>
  <w:num w:numId="7">
    <w:abstractNumId w:val="11"/>
  </w:num>
  <w:num w:numId="8">
    <w:abstractNumId w:val="17"/>
  </w:num>
  <w:num w:numId="9">
    <w:abstractNumId w:val="30"/>
  </w:num>
  <w:num w:numId="10">
    <w:abstractNumId w:val="2"/>
  </w:num>
  <w:num w:numId="11">
    <w:abstractNumId w:val="28"/>
  </w:num>
  <w:num w:numId="12">
    <w:abstractNumId w:val="25"/>
  </w:num>
  <w:num w:numId="13">
    <w:abstractNumId w:val="16"/>
  </w:num>
  <w:num w:numId="14">
    <w:abstractNumId w:val="7"/>
  </w:num>
  <w:num w:numId="15">
    <w:abstractNumId w:val="10"/>
  </w:num>
  <w:num w:numId="16">
    <w:abstractNumId w:val="36"/>
  </w:num>
  <w:num w:numId="17">
    <w:abstractNumId w:val="5"/>
  </w:num>
  <w:num w:numId="18">
    <w:abstractNumId w:val="27"/>
  </w:num>
  <w:num w:numId="19">
    <w:abstractNumId w:val="15"/>
  </w:num>
  <w:num w:numId="20">
    <w:abstractNumId w:val="18"/>
  </w:num>
  <w:num w:numId="21">
    <w:abstractNumId w:val="29"/>
  </w:num>
  <w:num w:numId="22">
    <w:abstractNumId w:val="33"/>
  </w:num>
  <w:num w:numId="23">
    <w:abstractNumId w:val="31"/>
  </w:num>
  <w:num w:numId="24">
    <w:abstractNumId w:val="0"/>
  </w:num>
  <w:num w:numId="25">
    <w:abstractNumId w:val="20"/>
  </w:num>
  <w:num w:numId="26">
    <w:abstractNumId w:val="14"/>
  </w:num>
  <w:num w:numId="27">
    <w:abstractNumId w:val="26"/>
  </w:num>
  <w:num w:numId="28">
    <w:abstractNumId w:val="35"/>
  </w:num>
  <w:num w:numId="29">
    <w:abstractNumId w:val="1"/>
  </w:num>
  <w:num w:numId="30">
    <w:abstractNumId w:val="23"/>
  </w:num>
  <w:num w:numId="31">
    <w:abstractNumId w:val="8"/>
  </w:num>
  <w:num w:numId="32">
    <w:abstractNumId w:val="24"/>
  </w:num>
  <w:num w:numId="33">
    <w:abstractNumId w:val="13"/>
  </w:num>
  <w:num w:numId="34">
    <w:abstractNumId w:val="22"/>
  </w:num>
  <w:num w:numId="35">
    <w:abstractNumId w:val="21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0180B"/>
    <w:rsid w:val="000843CE"/>
    <w:rsid w:val="001363F3"/>
    <w:rsid w:val="00153996"/>
    <w:rsid w:val="00160777"/>
    <w:rsid w:val="00177CC0"/>
    <w:rsid w:val="00192710"/>
    <w:rsid w:val="001D4D55"/>
    <w:rsid w:val="00221FF6"/>
    <w:rsid w:val="00274690"/>
    <w:rsid w:val="00281BA7"/>
    <w:rsid w:val="002F0BE4"/>
    <w:rsid w:val="002F4AFB"/>
    <w:rsid w:val="003075B0"/>
    <w:rsid w:val="00357489"/>
    <w:rsid w:val="00376B9B"/>
    <w:rsid w:val="00377461"/>
    <w:rsid w:val="003846C9"/>
    <w:rsid w:val="003A51D7"/>
    <w:rsid w:val="00405C09"/>
    <w:rsid w:val="0042640F"/>
    <w:rsid w:val="00453691"/>
    <w:rsid w:val="00475695"/>
    <w:rsid w:val="00482A42"/>
    <w:rsid w:val="004873AE"/>
    <w:rsid w:val="004A4006"/>
    <w:rsid w:val="004A68BA"/>
    <w:rsid w:val="004D0B8F"/>
    <w:rsid w:val="004D173C"/>
    <w:rsid w:val="005979FB"/>
    <w:rsid w:val="005A706E"/>
    <w:rsid w:val="005C2411"/>
    <w:rsid w:val="005E263A"/>
    <w:rsid w:val="00617350"/>
    <w:rsid w:val="00662D06"/>
    <w:rsid w:val="00684A25"/>
    <w:rsid w:val="006E103C"/>
    <w:rsid w:val="0070646A"/>
    <w:rsid w:val="0074777B"/>
    <w:rsid w:val="007944A3"/>
    <w:rsid w:val="007A045F"/>
    <w:rsid w:val="007C5698"/>
    <w:rsid w:val="0082304D"/>
    <w:rsid w:val="00836438"/>
    <w:rsid w:val="00882159"/>
    <w:rsid w:val="008A3047"/>
    <w:rsid w:val="008B01FB"/>
    <w:rsid w:val="008C59D4"/>
    <w:rsid w:val="008F301F"/>
    <w:rsid w:val="008F33B2"/>
    <w:rsid w:val="008F54C7"/>
    <w:rsid w:val="009771B8"/>
    <w:rsid w:val="00982C1E"/>
    <w:rsid w:val="00984FBC"/>
    <w:rsid w:val="009949F6"/>
    <w:rsid w:val="00AD5D81"/>
    <w:rsid w:val="00AE3D88"/>
    <w:rsid w:val="00B04D62"/>
    <w:rsid w:val="00B314A1"/>
    <w:rsid w:val="00BE3A23"/>
    <w:rsid w:val="00BF6A2B"/>
    <w:rsid w:val="00C17782"/>
    <w:rsid w:val="00CB4AC1"/>
    <w:rsid w:val="00D37498"/>
    <w:rsid w:val="00D86974"/>
    <w:rsid w:val="00DA1055"/>
    <w:rsid w:val="00DE473A"/>
    <w:rsid w:val="00E83297"/>
    <w:rsid w:val="00E842EA"/>
    <w:rsid w:val="00F0328B"/>
    <w:rsid w:val="00F30BD2"/>
    <w:rsid w:val="00F421C7"/>
    <w:rsid w:val="00F5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43C2"/>
  <w15:docId w15:val="{0B5DEEA6-CB81-44C3-B5E4-D3F19AC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8A3047"/>
    <w:pPr>
      <w:keepNext/>
      <w:keepLines/>
      <w:spacing w:after="164" w:line="250" w:lineRule="auto"/>
      <w:ind w:left="10" w:right="6" w:hanging="10"/>
      <w:outlineLvl w:val="4"/>
    </w:pPr>
    <w:rPr>
      <w:rFonts w:eastAsia="Times New Roman"/>
      <w:b/>
      <w:i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Normal (Web)"/>
    <w:basedOn w:val="a"/>
    <w:uiPriority w:val="99"/>
    <w:unhideWhenUsed/>
    <w:rsid w:val="0000180B"/>
    <w:pPr>
      <w:widowControl/>
      <w:spacing w:before="100" w:beforeAutospacing="1" w:after="100" w:afterAutospacing="1"/>
      <w:ind w:firstLine="0"/>
      <w:jc w:val="left"/>
    </w:pPr>
  </w:style>
  <w:style w:type="character" w:styleId="a6">
    <w:name w:val="footnote reference"/>
    <w:uiPriority w:val="99"/>
    <w:semiHidden/>
    <w:unhideWhenUsed/>
    <w:rsid w:val="008B01FB"/>
    <w:rPr>
      <w:vertAlign w:val="superscript"/>
    </w:rPr>
  </w:style>
  <w:style w:type="table" w:styleId="a7">
    <w:name w:val="Table Grid"/>
    <w:basedOn w:val="a1"/>
    <w:uiPriority w:val="59"/>
    <w:rsid w:val="008A304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8A3047"/>
    <w:rPr>
      <w:rFonts w:eastAsia="Times New Roman"/>
      <w:b/>
      <w:i/>
      <w:color w:val="000000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D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D5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3846C9"/>
    <w:pPr>
      <w:autoSpaceDE w:val="0"/>
      <w:autoSpaceDN w:val="0"/>
      <w:ind w:firstLine="0"/>
      <w:jc w:val="left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46C9"/>
    <w:rPr>
      <w:rFonts w:eastAsia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5D81"/>
    <w:pPr>
      <w:autoSpaceDE w:val="0"/>
      <w:autoSpaceDN w:val="0"/>
      <w:ind w:firstLine="0"/>
      <w:jc w:val="left"/>
    </w:pPr>
    <w:rPr>
      <w:sz w:val="22"/>
      <w:szCs w:val="22"/>
      <w:lang w:bidi="ru-RU"/>
    </w:rPr>
  </w:style>
  <w:style w:type="paragraph" w:styleId="ac">
    <w:name w:val="footnote text"/>
    <w:basedOn w:val="a"/>
    <w:link w:val="ad"/>
    <w:uiPriority w:val="99"/>
    <w:semiHidden/>
    <w:rsid w:val="00AD5D81"/>
    <w:pPr>
      <w:widowControl/>
      <w:ind w:firstLine="0"/>
      <w:jc w:val="left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AD5D81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0913-56DF-41EF-BEC3-3CDE570E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3290</Words>
  <Characters>18757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User-2210-1</cp:lastModifiedBy>
  <cp:revision>10</cp:revision>
  <cp:lastPrinted>2019-04-09T02:27:00Z</cp:lastPrinted>
  <dcterms:created xsi:type="dcterms:W3CDTF">2024-03-22T13:24:00Z</dcterms:created>
  <dcterms:modified xsi:type="dcterms:W3CDTF">2024-04-27T08:00:00Z</dcterms:modified>
</cp:coreProperties>
</file>